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4049" w14:textId="77777777" w:rsidR="005E299E" w:rsidRPr="005E299E" w:rsidRDefault="005E299E" w:rsidP="005E299E">
      <w:pPr>
        <w:jc w:val="center"/>
        <w:rPr>
          <w:rFonts w:eastAsia="Times New Roman"/>
          <w:b/>
          <w:bCs/>
          <w:sz w:val="28"/>
          <w:szCs w:val="28"/>
          <w:lang w:val="en-CA"/>
        </w:rPr>
      </w:pPr>
      <w:r w:rsidRPr="005E299E">
        <w:rPr>
          <w:rFonts w:eastAsia="Times New Roman"/>
          <w:b/>
          <w:bCs/>
          <w:sz w:val="28"/>
          <w:szCs w:val="28"/>
          <w:lang w:val="en-CA"/>
        </w:rPr>
        <w:t xml:space="preserve">Virtuous outcomes of instrumental intentions? </w:t>
      </w:r>
    </w:p>
    <w:p w14:paraId="6CBBDF19" w14:textId="0E222899" w:rsidR="005E299E" w:rsidRPr="005E299E" w:rsidRDefault="005E299E" w:rsidP="005E299E">
      <w:pPr>
        <w:jc w:val="center"/>
        <w:rPr>
          <w:rFonts w:eastAsia="Times New Roman"/>
          <w:b/>
          <w:bCs/>
          <w:sz w:val="28"/>
          <w:szCs w:val="28"/>
          <w:lang w:val="en-CA"/>
        </w:rPr>
      </w:pPr>
      <w:r w:rsidRPr="005E299E">
        <w:rPr>
          <w:rFonts w:eastAsia="Times New Roman"/>
          <w:b/>
          <w:bCs/>
          <w:sz w:val="28"/>
          <w:szCs w:val="28"/>
          <w:lang w:val="en-CA"/>
        </w:rPr>
        <w:t>The case of Uruguay’s 1996 Constitutional reform</w:t>
      </w:r>
    </w:p>
    <w:p w14:paraId="7FC9C4F2" w14:textId="3CF31F2F" w:rsidR="00C65A06" w:rsidRPr="005E299E" w:rsidRDefault="00C65A06">
      <w:pPr>
        <w:rPr>
          <w:b/>
          <w:lang w:val="en-CA"/>
        </w:rPr>
      </w:pPr>
    </w:p>
    <w:p w14:paraId="120F1090" w14:textId="6B4971F0" w:rsidR="00C65A06" w:rsidRDefault="00C65A06" w:rsidP="00C65A06">
      <w:pPr>
        <w:spacing w:after="0"/>
        <w:jc w:val="center"/>
        <w:rPr>
          <w:b/>
        </w:rPr>
      </w:pPr>
    </w:p>
    <w:p w14:paraId="7BA4F7CC" w14:textId="77777777" w:rsidR="00C65A06" w:rsidRDefault="00C65A06" w:rsidP="00C65A06">
      <w:pPr>
        <w:spacing w:after="0"/>
        <w:jc w:val="center"/>
        <w:rPr>
          <w:b/>
        </w:rPr>
      </w:pPr>
    </w:p>
    <w:p w14:paraId="71AD2A28" w14:textId="028060D2" w:rsidR="00C65A06" w:rsidRPr="00C65A06" w:rsidRDefault="00C65A06" w:rsidP="00C65A06">
      <w:pPr>
        <w:spacing w:after="0"/>
        <w:jc w:val="center"/>
        <w:rPr>
          <w:b/>
          <w:sz w:val="24"/>
          <w:szCs w:val="24"/>
          <w:lang w:val="es-ES"/>
        </w:rPr>
      </w:pPr>
      <w:r w:rsidRPr="00C65A06">
        <w:rPr>
          <w:b/>
          <w:sz w:val="24"/>
          <w:szCs w:val="24"/>
        </w:rPr>
        <w:t>Germ</w:t>
      </w:r>
      <w:proofErr w:type="spellStart"/>
      <w:r w:rsidRPr="00C65A06">
        <w:rPr>
          <w:b/>
          <w:sz w:val="24"/>
          <w:szCs w:val="24"/>
          <w:lang w:val="es-ES"/>
        </w:rPr>
        <w:t>án</w:t>
      </w:r>
      <w:proofErr w:type="spellEnd"/>
      <w:r w:rsidRPr="00C65A06">
        <w:rPr>
          <w:b/>
          <w:sz w:val="24"/>
          <w:szCs w:val="24"/>
          <w:lang w:val="es-ES"/>
        </w:rPr>
        <w:t xml:space="preserve"> Bidegain </w:t>
      </w:r>
    </w:p>
    <w:p w14:paraId="7F6A0EAA" w14:textId="2F41179C" w:rsidR="00C65A06" w:rsidRPr="00C65A06" w:rsidRDefault="00C65A06" w:rsidP="00C65A06">
      <w:pPr>
        <w:spacing w:after="0"/>
        <w:jc w:val="center"/>
        <w:rPr>
          <w:bCs/>
          <w:lang w:val="es-ES"/>
        </w:rPr>
      </w:pPr>
      <w:r w:rsidRPr="00C65A06">
        <w:rPr>
          <w:bCs/>
          <w:lang w:val="es-ES"/>
        </w:rPr>
        <w:t>Universidad de la República</w:t>
      </w:r>
    </w:p>
    <w:p w14:paraId="513F7EE3" w14:textId="4625A0C5" w:rsidR="00C65A06" w:rsidRPr="00C65A06" w:rsidRDefault="00C65A06" w:rsidP="00C65A06">
      <w:pPr>
        <w:spacing w:after="0"/>
        <w:jc w:val="center"/>
        <w:rPr>
          <w:b/>
          <w:sz w:val="24"/>
          <w:szCs w:val="24"/>
          <w:lang w:val="es-ES"/>
        </w:rPr>
      </w:pPr>
      <w:r w:rsidRPr="00C65A06">
        <w:rPr>
          <w:b/>
          <w:sz w:val="24"/>
          <w:szCs w:val="24"/>
          <w:lang w:val="es-ES"/>
        </w:rPr>
        <w:t>Felipe Carozzi</w:t>
      </w:r>
    </w:p>
    <w:p w14:paraId="2C956FD2" w14:textId="3F3D5D0F" w:rsidR="00C65A06" w:rsidRDefault="00C65A06" w:rsidP="00C65A06">
      <w:pPr>
        <w:spacing w:after="0"/>
        <w:jc w:val="center"/>
        <w:rPr>
          <w:bCs/>
          <w:lang w:val="es-ES"/>
        </w:rPr>
      </w:pPr>
      <w:r w:rsidRPr="00C65A06">
        <w:rPr>
          <w:bCs/>
          <w:lang w:val="es-ES"/>
        </w:rPr>
        <w:t>London School of Economics</w:t>
      </w:r>
    </w:p>
    <w:p w14:paraId="3027D0C2" w14:textId="77777777" w:rsidR="00C65A06" w:rsidRPr="00C65A06" w:rsidRDefault="00C65A06" w:rsidP="00C65A06">
      <w:pPr>
        <w:spacing w:after="0"/>
        <w:jc w:val="center"/>
        <w:rPr>
          <w:bCs/>
          <w:lang w:val="es-ES"/>
        </w:rPr>
      </w:pPr>
    </w:p>
    <w:p w14:paraId="20AD6B13" w14:textId="132D2FB9" w:rsidR="00C65A06" w:rsidRPr="00C65A06" w:rsidRDefault="00C65A06" w:rsidP="00C65A06">
      <w:pPr>
        <w:jc w:val="center"/>
        <w:rPr>
          <w:b/>
          <w:sz w:val="24"/>
          <w:szCs w:val="24"/>
          <w:lang w:val="es-ES"/>
        </w:rPr>
      </w:pPr>
      <w:proofErr w:type="spellStart"/>
      <w:r w:rsidRPr="00C65A06">
        <w:rPr>
          <w:b/>
          <w:sz w:val="24"/>
          <w:szCs w:val="24"/>
          <w:lang w:val="es-ES"/>
        </w:rPr>
        <w:t>Abstract</w:t>
      </w:r>
      <w:proofErr w:type="spellEnd"/>
    </w:p>
    <w:p w14:paraId="478C969C" w14:textId="067FE81C" w:rsidR="00C65A06" w:rsidRDefault="00C65A06" w:rsidP="00C65A06">
      <w:pPr>
        <w:jc w:val="both"/>
        <w:rPr>
          <w:rFonts w:eastAsia="Times New Roman"/>
          <w:sz w:val="24"/>
          <w:szCs w:val="24"/>
          <w:lang w:val="en-CA"/>
        </w:rPr>
      </w:pPr>
      <w:r w:rsidRPr="00C65A06">
        <w:rPr>
          <w:rFonts w:eastAsia="Times New Roman"/>
          <w:sz w:val="24"/>
          <w:szCs w:val="24"/>
          <w:lang w:val="en-CA"/>
        </w:rPr>
        <w:t xml:space="preserve">In December 1996 a national referendum approved a constitutional reform that introduced substantial changes to Uruguay’s electoral system. We argue that this reform was proposed by Uruguay’s establishment parties to prevent the rise to power of the left-wing </w:t>
      </w:r>
      <w:proofErr w:type="spellStart"/>
      <w:r w:rsidRPr="00C65A06">
        <w:rPr>
          <w:rFonts w:eastAsia="Times New Roman"/>
          <w:sz w:val="24"/>
          <w:szCs w:val="24"/>
          <w:lang w:val="en-CA"/>
        </w:rPr>
        <w:t>Frente</w:t>
      </w:r>
      <w:proofErr w:type="spellEnd"/>
      <w:r w:rsidRPr="00C65A06">
        <w:rPr>
          <w:rFonts w:eastAsia="Times New Roman"/>
          <w:sz w:val="24"/>
          <w:szCs w:val="24"/>
          <w:lang w:val="en-CA"/>
        </w:rPr>
        <w:t xml:space="preserve"> Amplio in the 1999 elections. While successful in this instrumental goal, the policy introduced a series of changes that, paradoxically, would pave the way for a long period of </w:t>
      </w:r>
      <w:proofErr w:type="spellStart"/>
      <w:r w:rsidRPr="00C65A06">
        <w:rPr>
          <w:rFonts w:eastAsia="Times New Roman"/>
          <w:sz w:val="24"/>
          <w:szCs w:val="24"/>
          <w:lang w:val="en-CA"/>
        </w:rPr>
        <w:t>Frente</w:t>
      </w:r>
      <w:proofErr w:type="spellEnd"/>
      <w:r w:rsidRPr="00C65A06">
        <w:rPr>
          <w:rFonts w:eastAsia="Times New Roman"/>
          <w:sz w:val="24"/>
          <w:szCs w:val="24"/>
          <w:lang w:val="en-CA"/>
        </w:rPr>
        <w:t xml:space="preserve"> Amplio rule after 2004. It also facilitated the coalition formation process within the centre-right </w:t>
      </w:r>
      <w:r w:rsidR="005E299E">
        <w:rPr>
          <w:rFonts w:eastAsia="Times New Roman"/>
          <w:sz w:val="24"/>
          <w:szCs w:val="24"/>
          <w:lang w:val="en-CA"/>
        </w:rPr>
        <w:t>block</w:t>
      </w:r>
      <w:r w:rsidRPr="00C65A06">
        <w:rPr>
          <w:rFonts w:eastAsia="Times New Roman"/>
          <w:sz w:val="24"/>
          <w:szCs w:val="24"/>
          <w:lang w:val="en-CA"/>
        </w:rPr>
        <w:t xml:space="preserve"> in the last decade. In the pursuit of a short-term electoral victory, proponent parties created an institutional setting that would support Uruguay’s relative political success in the first quarter of the XXI century. We frame this </w:t>
      </w:r>
      <w:r w:rsidR="005E299E">
        <w:rPr>
          <w:rFonts w:eastAsia="Times New Roman"/>
          <w:sz w:val="24"/>
          <w:szCs w:val="24"/>
          <w:lang w:val="en-CA"/>
        </w:rPr>
        <w:t>reform</w:t>
      </w:r>
      <w:r w:rsidRPr="00C65A06">
        <w:rPr>
          <w:rFonts w:eastAsia="Times New Roman"/>
          <w:sz w:val="24"/>
          <w:szCs w:val="24"/>
          <w:lang w:val="en-CA"/>
        </w:rPr>
        <w:t xml:space="preserve"> within the concept of instrumental incoherence and discuss the implications of this example for our understanding of this concept.</w:t>
      </w:r>
    </w:p>
    <w:p w14:paraId="1B0C35B5" w14:textId="3E751941" w:rsidR="00C65A06" w:rsidRDefault="00C65A06" w:rsidP="00C65A06">
      <w:pPr>
        <w:jc w:val="both"/>
        <w:rPr>
          <w:rFonts w:eastAsia="Times New Roman"/>
          <w:sz w:val="24"/>
          <w:szCs w:val="24"/>
          <w:lang w:val="en-CA"/>
        </w:rPr>
      </w:pPr>
    </w:p>
    <w:p w14:paraId="2D569B72" w14:textId="0E6C6EE3" w:rsidR="00C65A06" w:rsidRDefault="00C65A06" w:rsidP="00C65A06">
      <w:pPr>
        <w:jc w:val="center"/>
        <w:rPr>
          <w:rFonts w:eastAsia="Times New Roman"/>
          <w:sz w:val="24"/>
          <w:szCs w:val="24"/>
          <w:lang w:val="en-CA"/>
        </w:rPr>
      </w:pPr>
      <w:r>
        <w:rPr>
          <w:rFonts w:eastAsia="Times New Roman"/>
          <w:sz w:val="24"/>
          <w:szCs w:val="24"/>
          <w:lang w:val="en-CA"/>
        </w:rPr>
        <w:t>First version: November 2023</w:t>
      </w:r>
    </w:p>
    <w:p w14:paraId="70E6B009" w14:textId="4E82F63C" w:rsidR="00C65A06" w:rsidRPr="00C65A06" w:rsidRDefault="00C65A06" w:rsidP="00C65A06">
      <w:pPr>
        <w:jc w:val="center"/>
        <w:rPr>
          <w:b/>
          <w:sz w:val="24"/>
          <w:szCs w:val="24"/>
        </w:rPr>
      </w:pPr>
      <w:r>
        <w:rPr>
          <w:rFonts w:eastAsia="Times New Roman"/>
          <w:sz w:val="24"/>
          <w:szCs w:val="24"/>
          <w:lang w:val="en-CA"/>
        </w:rPr>
        <w:t>This version: November 2023</w:t>
      </w:r>
    </w:p>
    <w:p w14:paraId="248712AB" w14:textId="0BF3BD2F" w:rsidR="00C65A06" w:rsidRDefault="00C65A06">
      <w:pPr>
        <w:rPr>
          <w:b/>
        </w:rPr>
      </w:pPr>
      <w:r>
        <w:rPr>
          <w:b/>
        </w:rPr>
        <w:br w:type="page"/>
      </w:r>
    </w:p>
    <w:p w14:paraId="17F88E64" w14:textId="680F0D88" w:rsidR="005149C8" w:rsidRPr="005149C8" w:rsidRDefault="005149C8" w:rsidP="005149C8">
      <w:pPr>
        <w:jc w:val="both"/>
        <w:rPr>
          <w:b/>
        </w:rPr>
      </w:pPr>
      <w:r>
        <w:rPr>
          <w:b/>
        </w:rPr>
        <w:lastRenderedPageBreak/>
        <w:t>Introduction</w:t>
      </w:r>
    </w:p>
    <w:p w14:paraId="015A5289" w14:textId="64291ADD" w:rsidR="005149C8" w:rsidRDefault="005149C8" w:rsidP="005149C8">
      <w:pPr>
        <w:jc w:val="both"/>
      </w:pPr>
      <w:r w:rsidRPr="00EF0FEA">
        <w:t>Institutional change</w:t>
      </w:r>
      <w:r>
        <w:t>s</w:t>
      </w:r>
      <w:r w:rsidRPr="00EF0FEA">
        <w:t xml:space="preserve"> </w:t>
      </w:r>
      <w:r>
        <w:t>are</w:t>
      </w:r>
      <w:r w:rsidRPr="00EF0FEA">
        <w:t xml:space="preserve"> not </w:t>
      </w:r>
      <w:r>
        <w:t xml:space="preserve">the result of </w:t>
      </w:r>
      <w:r w:rsidRPr="00EF0FEA">
        <w:t>e</w:t>
      </w:r>
      <w:r>
        <w:t xml:space="preserve">xogenous shocks external to the countries that experiencing those changes. Rather, the process of institutional reform is typically shaped by the incentives, intentions, beliefs, and capabilities of the actors that participate in a country’s political life. In this context, it is perhaps unsurprising that institutional reforms are often instrumental to the objectives pursued by some of those actors. Yet the consequences of a reform can far exceed the concrete tactical gains pursued by the reformers. As a result, the institutional framework of a country may often be </w:t>
      </w:r>
      <w:r w:rsidRPr="0032734E">
        <w:rPr>
          <w:i/>
          <w:iCs/>
        </w:rPr>
        <w:t>accidental</w:t>
      </w:r>
      <w:r>
        <w:t>, in that the main features of that framework may not arise from a global institutional design process but rather emerge as the collection of decisions that were pursued by tactical – often forgotten – reasons.  We will show how this can take place by presenting a case study around the Uruguayan Constitutional Reform of 1996.</w:t>
      </w:r>
    </w:p>
    <w:p w14:paraId="011CF630" w14:textId="197B7DBB" w:rsidR="005149C8" w:rsidRDefault="005149C8" w:rsidP="005149C8">
      <w:pPr>
        <w:jc w:val="both"/>
      </w:pPr>
      <w:r>
        <w:t>The 1996 Reform is the most recent electoral reform in the country’s history. It changed the electoral system by introducing</w:t>
      </w:r>
      <w:r w:rsidR="000E24B6">
        <w:t xml:space="preserve">, among other </w:t>
      </w:r>
      <w:r w:rsidR="004814D1">
        <w:t>novelties</w:t>
      </w:r>
      <w:r w:rsidR="000E24B6">
        <w:t>,</w:t>
      </w:r>
      <w:r>
        <w:t xml:space="preserve"> formal </w:t>
      </w:r>
      <w:proofErr w:type="gramStart"/>
      <w:r>
        <w:t>primaries</w:t>
      </w:r>
      <w:proofErr w:type="gramEnd"/>
      <w:r>
        <w:t xml:space="preserve"> and a second-round vote in Presidential elections. We show that this reform had far reaching consequences for the country and that these consequences were </w:t>
      </w:r>
      <w:r w:rsidRPr="004015D2">
        <w:rPr>
          <w:i/>
          <w:iCs/>
        </w:rPr>
        <w:t>not</w:t>
      </w:r>
      <w:r>
        <w:t xml:space="preserve"> what had motivated the proponents to </w:t>
      </w:r>
      <w:r w:rsidR="004814D1">
        <w:t>propose advance</w:t>
      </w:r>
      <w:r w:rsidR="000E24B6">
        <w:t xml:space="preserve"> </w:t>
      </w:r>
      <w:r>
        <w:t xml:space="preserve">this reform in the first place. To make this case, we leverage on the concept of Instrumental Incoherence introduced in </w:t>
      </w:r>
      <w:proofErr w:type="spellStart"/>
      <w:r>
        <w:t>Faguet</w:t>
      </w:r>
      <w:proofErr w:type="spellEnd"/>
      <w:r>
        <w:t xml:space="preserve"> and </w:t>
      </w:r>
      <w:proofErr w:type="spellStart"/>
      <w:r>
        <w:t>Shami</w:t>
      </w:r>
      <w:proofErr w:type="spellEnd"/>
      <w:r>
        <w:t xml:space="preserve"> </w:t>
      </w:r>
      <w:r w:rsidR="000E24B6">
        <w:fldChar w:fldCharType="begin"/>
      </w:r>
      <w:r w:rsidR="000E24B6">
        <w:instrText xml:space="preserve"> ADDIN ZOTERO_ITEM CSL_CITATION {"citationID":"w1kEXV8B","properties":{"formattedCitation":"(2022)","plainCitation":"(2022)","noteIndex":0},"citationItems":[{"id":3179,"uris":["http://zotero.org/users/2050081/items/RNRQAJBP"],"itemData":{"id":3179,"type":"article-journal","abstract":"Institutional reforms are structural changes in the rules and norms of authority, with effects that are long-term and unpredictable on government, politics, and society. But leaders may undertake them to solve unrelated, discrete, short-term political problems. Understanding the latter is key to understanding the characteristics of many real reforms, and hence their fate. We introduce the concept of instrumental incoherence and use it to construct a theory of decentralization where reform is motivated by orthogonal objectives. We show that reformers’ incentives map onto the specifics of reform design via their side effects, not their main effects, which in turn lead to the medium- and long-term consequences eventually realized. We characterize downwardly accountable decentralization, which ties the hands of the center to empower local voters, vs. upwardly accountable decentralization, which ties the hands of local government to empower the center. We use these ideas to explain highly divergent outcomes in two extreme cases, Bolivia and Pakistan, using detailed, original evidence. Our analysis likely extends to a broader class of reforms where the incentives of agents pursuing a change, and the effects of that change, are highly asymmetric in time and dimension.","container-title":"Studies in Comparative International Development","DOI":"10.1007/s12116-021-09347-4","ISSN":"1936-6167","issue":"1","journalAbbreviation":"St Comp Int Dev","language":"en","page":"85-112","source":"Springer Link","title":"The Incoherence of Institutional Reform: Decentralization as a Structural Solution to Immediate Political Needs","title-short":"The Incoherence of Institutional Reform","volume":"57","author":[{"family":"Faguet","given":"Jean-Paul"},{"family":"Shami","given":"Mahvish"}],"issued":{"date-parts":[["2022",3,1]]}},"label":"page","suppress-author":true}],"schema":"https://github.com/citation-style-language/schema/raw/master/csl-citation.json"} </w:instrText>
      </w:r>
      <w:r w:rsidR="000E24B6">
        <w:fldChar w:fldCharType="separate"/>
      </w:r>
      <w:r w:rsidR="000E24B6" w:rsidRPr="000E24B6">
        <w:rPr>
          <w:rFonts w:ascii="Calibri" w:hAnsi="Calibri" w:cs="Calibri"/>
        </w:rPr>
        <w:t>(2022)</w:t>
      </w:r>
      <w:r w:rsidR="000E24B6">
        <w:fldChar w:fldCharType="end"/>
      </w:r>
      <w:r>
        <w:t xml:space="preserve"> and employed in other articles of this Special Issue. We first argue that the concept can be used to interpret the behaviour of proponents of the 1996 reform. Reformers wanted to use the substantial changes to the electoral system in Uruguay as a tool to avoid the victory of the left-wing coalition </w:t>
      </w:r>
      <w:proofErr w:type="spellStart"/>
      <w:r>
        <w:t>Frente</w:t>
      </w:r>
      <w:proofErr w:type="spellEnd"/>
      <w:r>
        <w:t xml:space="preserve"> Amplio in the next election in 1999. While successful in that tactical objective, the reform itself led to a series of anticipated and unanticipated consequences that would lead to a consolidation of a new distribution of political preferences in the country, a series of electorally successful </w:t>
      </w:r>
      <w:proofErr w:type="spellStart"/>
      <w:r>
        <w:t>Frente</w:t>
      </w:r>
      <w:proofErr w:type="spellEnd"/>
      <w:r>
        <w:t xml:space="preserve"> Amplio governments in the next two decades, and a period of democratic stability that would come to characterize the country in the first quarter of the 21st century. </w:t>
      </w:r>
    </w:p>
    <w:p w14:paraId="4F1D4D8E" w14:textId="5124F81F" w:rsidR="005149C8" w:rsidRDefault="005149C8" w:rsidP="005149C8">
      <w:pPr>
        <w:jc w:val="both"/>
      </w:pPr>
      <w:r>
        <w:t xml:space="preserve">After discussing the applicability of the notion of Instrumental Incoherence to the case of the 1996 reform, we highlight what the reform tells us about the concept of instrumental incoherence and its implications. Two main messages stand out. The first is that a reform pursued for reasons of calculated political expediency can ultimately benefit its intended victims and harm its proponents. This is a consequence of the incoherence between the reforms intended goals and its main effects, as discussed in </w:t>
      </w:r>
      <w:proofErr w:type="spellStart"/>
      <w:r>
        <w:t>Faguet</w:t>
      </w:r>
      <w:proofErr w:type="spellEnd"/>
      <w:r>
        <w:t xml:space="preserve"> and </w:t>
      </w:r>
      <w:proofErr w:type="spellStart"/>
      <w:r>
        <w:t>Shami</w:t>
      </w:r>
      <w:proofErr w:type="spellEnd"/>
      <w:r>
        <w:t xml:space="preserve"> </w:t>
      </w:r>
      <w:r w:rsidR="000E24B6">
        <w:fldChar w:fldCharType="begin"/>
      </w:r>
      <w:r w:rsidR="000E24B6">
        <w:instrText xml:space="preserve"> ADDIN ZOTERO_ITEM CSL_CITATION {"citationID":"eWuIAKML","properties":{"formattedCitation":"(2022)","plainCitation":"(2022)","noteIndex":0},"citationItems":[{"id":3179,"uris":["http://zotero.org/users/2050081/items/RNRQAJBP"],"itemData":{"id":3179,"type":"article-journal","abstract":"Institutional reforms are structural changes in the rules and norms of authority, with effects that are long-term and unpredictable on government, politics, and society. But leaders may undertake them to solve unrelated, discrete, short-term political problems. Understanding the latter is key to understanding the characteristics of many real reforms, and hence their fate. We introduce the concept of instrumental incoherence and use it to construct a theory of decentralization where reform is motivated by orthogonal objectives. We show that reformers’ incentives map onto the specifics of reform design via their side effects, not their main effects, which in turn lead to the medium- and long-term consequences eventually realized. We characterize downwardly accountable decentralization, which ties the hands of the center to empower local voters, vs. upwardly accountable decentralization, which ties the hands of local government to empower the center. We use these ideas to explain highly divergent outcomes in two extreme cases, Bolivia and Pakistan, using detailed, original evidence. Our analysis likely extends to a broader class of reforms where the incentives of agents pursuing a change, and the effects of that change, are highly asymmetric in time and dimension.","container-title":"Studies in Comparative International Development","DOI":"10.1007/s12116-021-09347-4","ISSN":"1936-6167","issue":"1","journalAbbreviation":"St Comp Int Dev","language":"en","page":"85-112","source":"Springer Link","title":"The Incoherence of Institutional Reform: Decentralization as a Structural Solution to Immediate Political Needs","title-short":"The Incoherence of Institutional Reform","volume":"57","author":[{"family":"Faguet","given":"Jean-Paul"},{"family":"Shami","given":"Mahvish"}],"issued":{"date-parts":[["2022",3,1]]}},"label":"page","suppress-author":true}],"schema":"https://github.com/citation-style-language/schema/raw/master/csl-citation.json"} </w:instrText>
      </w:r>
      <w:r w:rsidR="000E24B6">
        <w:fldChar w:fldCharType="separate"/>
      </w:r>
      <w:r w:rsidR="000E24B6" w:rsidRPr="000E24B6">
        <w:rPr>
          <w:rFonts w:ascii="Calibri" w:hAnsi="Calibri" w:cs="Calibri"/>
        </w:rPr>
        <w:t>(2022)</w:t>
      </w:r>
      <w:r w:rsidR="000E24B6">
        <w:fldChar w:fldCharType="end"/>
      </w:r>
      <w:r>
        <w:t>, combined with consequences of the reform that would have been entirely unforeseen in 1996.</w:t>
      </w:r>
    </w:p>
    <w:p w14:paraId="323515D1" w14:textId="3005EF9E" w:rsidR="005149C8" w:rsidRDefault="005149C8" w:rsidP="005149C8">
      <w:pPr>
        <w:jc w:val="both"/>
      </w:pPr>
      <w:r>
        <w:t xml:space="preserve">A second implication of this example for the notion of instrumental incoherence is more normative in nature. As with the case of the literature on unintended consequences, it is perhaps natural to believe that reforms that are instrumentally incoherent will typically lead to worse outcomes for the country involved. The fact that the reform is instrumental means that it is not pursued with the interest of the country in mind. Perhaps more importantly, the fact that it is incoherent means that it is also not (necessarily) pursued with its main effects in mind either. However, one can argue that the Uruguayan reform of 1996 ultimately led to a political system that has, in many ways, outperformed both the other nations one would typically compare it </w:t>
      </w:r>
      <w:r w:rsidR="000E24B6">
        <w:t>to</w:t>
      </w:r>
      <w:r>
        <w:t xml:space="preserve"> (e.g., Argentina, Chile) and has improved relatively to its own historical trajectory. While the success of the Uruguayan polity over the last two decades cannot be attributed to the reform alone, we argue that the reform did play a role in that success. Thus, from a normative point of view, a reform that is instrumentally incoherent can result in better outcomes for the country, where better is meant in a normative sense. </w:t>
      </w:r>
    </w:p>
    <w:p w14:paraId="3992BA42" w14:textId="4B54E446" w:rsidR="005149C8" w:rsidRDefault="005149C8" w:rsidP="005149C8">
      <w:pPr>
        <w:jc w:val="both"/>
      </w:pPr>
      <w:r>
        <w:lastRenderedPageBreak/>
        <w:t xml:space="preserve">Our paper contributes to the literature that has studies the causes and consequences of the 1996 constitutional reform. Altman et al. </w:t>
      </w:r>
      <w:r w:rsidR="000E24B6">
        <w:fldChar w:fldCharType="begin"/>
      </w:r>
      <w:r w:rsidR="000E24B6">
        <w:instrText xml:space="preserve"> ADDIN ZOTERO_ITEM CSL_CITATION {"citationID":"8iPh70uq","properties":{"formattedCitation":"(2011)","plainCitation":"(2011)","noteIndex":0},"citationItems":[{"id":3182,"uris":["http://zotero.org/users/2050081/items/5P8X8JMQ"],"itemData":{"id":3182,"type":"report","event-place":"Montevideo, Uruguay","genre":"Documento de Trabajo","number":"02/11","publisher":"Instituto de Ciencia Política, FCS, UDELAR","publisher-place":"Montevideo, Uruguay","title":"Constitutional Reforms and Political Turnover in Uruguay: Winning a battle, losing the war","author":[{"family":"Altman","given":"David"},{"family":"Buquet","given":"Daniel"},{"family":"Luna","given":"Juan Pablo"}],"issued":{"date-parts":[["2011"]]}},"label":"page","suppress-author":true}],"schema":"https://github.com/citation-style-language/schema/raw/master/csl-citation.json"} </w:instrText>
      </w:r>
      <w:r w:rsidR="000E24B6">
        <w:fldChar w:fldCharType="separate"/>
      </w:r>
      <w:r w:rsidR="000E24B6" w:rsidRPr="000E24B6">
        <w:rPr>
          <w:rFonts w:ascii="Calibri" w:hAnsi="Calibri" w:cs="Calibri"/>
        </w:rPr>
        <w:t>(2011)</w:t>
      </w:r>
      <w:r w:rsidR="000E24B6">
        <w:fldChar w:fldCharType="end"/>
      </w:r>
      <w:r>
        <w:t xml:space="preserve"> study both the origin and consequences of the Uruguayan constitutional reform and emphasize the fact that the reform was intended to prevent the access of </w:t>
      </w:r>
      <w:proofErr w:type="spellStart"/>
      <w:r>
        <w:t>Frente</w:t>
      </w:r>
      <w:proofErr w:type="spellEnd"/>
      <w:r>
        <w:t xml:space="preserve"> Amplio to power in 1999. They also highlight that the outcome of the reform would then turn against the interests of the reform’s proponents. The causes of the reform are also covered in </w:t>
      </w:r>
      <w:proofErr w:type="spellStart"/>
      <w:r>
        <w:t>Luján</w:t>
      </w:r>
      <w:proofErr w:type="spellEnd"/>
      <w:r>
        <w:t xml:space="preserve"> </w:t>
      </w:r>
      <w:r w:rsidR="000E24B6">
        <w:fldChar w:fldCharType="begin"/>
      </w:r>
      <w:r w:rsidR="000E24B6">
        <w:instrText xml:space="preserve"> ADDIN ZOTERO_ITEM CSL_CITATION {"citationID":"TLUB9xSQ","properties":{"formattedCitation":"(2011)","plainCitation":"(2011)","noteIndex":0},"citationItems":[{"id":3192,"uris":["http://zotero.org/users/2050081/items/XE9XUUVX"],"itemData":{"id":3192,"type":"article-journal","container-title":"Papeles de trabajo - Centro de Estudios Interdisciplinarios en Etnolingüística y Antropología Socio-Cultural","ISSN":"1852-4508","issue":"21","page":"21-36","source":"SciELO","title":"La reforma electoral de 1996 en Uruguay: Un análisis desde la narrativa analítica","title-short":"La reforma electoral de 1996 en Uruguay","author":[{"family":"Luján","given":"Diego"}],"issued":{"date-parts":[["2011",6]]}},"label":"page","suppress-author":true}],"schema":"https://github.com/citation-style-language/schema/raw/master/csl-citation.json"} </w:instrText>
      </w:r>
      <w:r w:rsidR="000E24B6">
        <w:fldChar w:fldCharType="separate"/>
      </w:r>
      <w:r w:rsidR="000E24B6" w:rsidRPr="000E24B6">
        <w:rPr>
          <w:rFonts w:ascii="Calibri" w:hAnsi="Calibri" w:cs="Calibri"/>
        </w:rPr>
        <w:t>(2011)</w:t>
      </w:r>
      <w:r w:rsidR="000E24B6">
        <w:fldChar w:fldCharType="end"/>
      </w:r>
      <w:r>
        <w:t xml:space="preserve">. The short-term consequences of the reform are discussed in Cason </w:t>
      </w:r>
      <w:r w:rsidR="000E24B6">
        <w:fldChar w:fldCharType="begin"/>
      </w:r>
      <w:r w:rsidR="000E24B6">
        <w:instrText xml:space="preserve"> ADDIN ZOTERO_ITEM CSL_CITATION {"citationID":"T6s6GIV7","properties":{"formattedCitation":"(2002)","plainCitation":"(2002)","noteIndex":0},"citationItems":[{"id":3199,"uris":["http://zotero.org/users/2050081/items/AXQ5EIQ3"],"itemData":{"id":3199,"type":"article-journal","abstract":"Uruguay's stable, institutionalized party system has undergone substantial changes in recent years, both from the increasing electoral strength of the left and from changes made to the electoral system in 1996. Analyzing the debut of that new system in the 1999 national and 2000 municipal elections, this article concludes that Uruguay is moving from what was a fairly evenly divided three-party system to one in which the longstanding traditional parties will confront, as a bloc, the stronger left. The electoral analysis shows that the bloc dynamic took over whenever elections were close between the left and one of the traditional parties.","container-title":"Latin American Politics and Society","DOI":"10.2307/3177048","ISSN":"1531-426X","issue":"3","note":"publisher: [University of Miami, Wiley, Center for Latin American Studies at the University of Miami]","page":"89-109","source":"JSTOR","title":"Electoral Reform, Institutional Change, and Party Adaptation in Uruguay","volume":"44","author":[{"family":"Cason","given":"Jeffrey"}],"issued":{"date-parts":[["2002"]]}},"label":"page","suppress-author":true}],"schema":"https://github.com/citation-style-language/schema/raw/master/csl-citation.json"} </w:instrText>
      </w:r>
      <w:r w:rsidR="000E24B6">
        <w:fldChar w:fldCharType="separate"/>
      </w:r>
      <w:r w:rsidR="000E24B6" w:rsidRPr="000E24B6">
        <w:rPr>
          <w:rFonts w:ascii="Calibri" w:hAnsi="Calibri" w:cs="Calibri"/>
        </w:rPr>
        <w:t>(2002)</w:t>
      </w:r>
      <w:r w:rsidR="000E24B6">
        <w:fldChar w:fldCharType="end"/>
      </w:r>
      <w:r>
        <w:t xml:space="preserve">. Our contribution to this literature is to incorporate the notion of institutional incoherence to rationalize the peculiar consequences of the 1996 reform for its proponents. </w:t>
      </w:r>
    </w:p>
    <w:p w14:paraId="4D004CD1" w14:textId="19CAEF88" w:rsidR="005149C8" w:rsidRDefault="005149C8" w:rsidP="005149C8">
      <w:pPr>
        <w:jc w:val="both"/>
      </w:pPr>
      <w:r>
        <w:t xml:space="preserve">Our paper also contributes to the nascent literature on instrumental incoherence. The term was arguably introduced to the analysis of institutional reform by </w:t>
      </w:r>
      <w:proofErr w:type="spellStart"/>
      <w:r>
        <w:t>Faguet</w:t>
      </w:r>
      <w:proofErr w:type="spellEnd"/>
      <w:r>
        <w:t xml:space="preserve"> and </w:t>
      </w:r>
      <w:proofErr w:type="spellStart"/>
      <w:r>
        <w:t>Shami</w:t>
      </w:r>
      <w:proofErr w:type="spellEnd"/>
      <w:r>
        <w:t xml:space="preserve"> </w:t>
      </w:r>
      <w:r w:rsidR="00A64F66">
        <w:fldChar w:fldCharType="begin"/>
      </w:r>
      <w:r w:rsidR="00A64F66">
        <w:instrText xml:space="preserve"> ADDIN ZOTERO_ITEM CSL_CITATION {"citationID":"rqG3yTi6","properties":{"formattedCitation":"(2022)","plainCitation":"(2022)","noteIndex":0},"citationItems":[{"id":3179,"uris":["http://zotero.org/users/2050081/items/RNRQAJBP"],"itemData":{"id":3179,"type":"article-journal","abstract":"Institutional reforms are structural changes in the rules and norms of authority, with effects that are long-term and unpredictable on government, politics, and society. But leaders may undertake them to solve unrelated, discrete, short-term political problems. Understanding the latter is key to understanding the characteristics of many real reforms, and hence their fate. We introduce the concept of instrumental incoherence and use it to construct a theory of decentralization where reform is motivated by orthogonal objectives. We show that reformers’ incentives map onto the specifics of reform design via their side effects, not their main effects, which in turn lead to the medium- and long-term consequences eventually realized. We characterize downwardly accountable decentralization, which ties the hands of the center to empower local voters, vs. upwardly accountable decentralization, which ties the hands of local government to empower the center. We use these ideas to explain highly divergent outcomes in two extreme cases, Bolivia and Pakistan, using detailed, original evidence. Our analysis likely extends to a broader class of reforms where the incentives of agents pursuing a change, and the effects of that change, are highly asymmetric in time and dimension.","container-title":"Studies in Comparative International Development","DOI":"10.1007/s12116-021-09347-4","ISSN":"1936-6167","issue":"1","journalAbbreviation":"St Comp Int Dev","language":"en","page":"85-112","source":"Springer Link","title":"The Incoherence of Institutional Reform: Decentralization as a Structural Solution to Immediate Political Needs","title-short":"The Incoherence of Institutional Reform","volume":"57","author":[{"family":"Faguet","given":"Jean-Paul"},{"family":"Shami","given":"Mahvish"}],"issued":{"date-parts":[["2022",3,1]]}},"label":"page","suppress-author":true}],"schema":"https://github.com/citation-style-language/schema/raw/master/csl-citation.json"} </w:instrText>
      </w:r>
      <w:r w:rsidR="00A64F66">
        <w:fldChar w:fldCharType="separate"/>
      </w:r>
      <w:r w:rsidR="00A64F66" w:rsidRPr="00A64F66">
        <w:rPr>
          <w:rFonts w:ascii="Calibri" w:hAnsi="Calibri" w:cs="Calibri"/>
        </w:rPr>
        <w:t>(2022)</w:t>
      </w:r>
      <w:r w:rsidR="00A64F66">
        <w:fldChar w:fldCharType="end"/>
      </w:r>
      <w:r>
        <w:t xml:space="preserve">. Our paper presents an example institutional reform where the term is applicable. Perhaps more importantly, the example itself helps us develop the concept, both by allowing us to reflect on the implications of instrumental incoherence for both the proponents of the reform and the broader country where it is to be applied. </w:t>
      </w:r>
    </w:p>
    <w:p w14:paraId="1F8FDBC6" w14:textId="3E1A966B" w:rsidR="005149C8" w:rsidRDefault="005149C8" w:rsidP="005149C8">
      <w:pPr>
        <w:jc w:val="both"/>
      </w:pPr>
      <w:r>
        <w:t xml:space="preserve">Finally, our paper also contributes to the literature on the unintended consequence of institutional reform. A large and diverse set of studies have emphasized the unintended consequences of reform on European Union institutions </w:t>
      </w:r>
      <w:r w:rsidR="00A64F66">
        <w:fldChar w:fldCharType="begin"/>
      </w:r>
      <w:r w:rsidR="00A64F66">
        <w:instrText xml:space="preserve"> ADDIN ZOTERO_ITEM CSL_CITATION {"citationID":"a2VtiE26","properties":{"formattedCitation":"(Moravcsik 2008)","plainCitation":"(Moravcsik 2008)","noteIndex":0},"citationItems":[{"id":3200,"uris":["http://zotero.org/users/2050081/items/PMWGYJAD"],"itemData":{"id":3200,"type":"article-journal","abstract":"This paper argues first that a synthesis of the theories of endogenous policy formation, non-coercive interstate bargaining theory, and international regime theory provides a plausible account of the path of European integration, with little role for explanations stressing geopolitical or ideological factors, international mediation, or political entrepreneurship. Moreover, these theories – which embrace economic fundamentals as driving factors – help explain the ‘sequencing’ of the European Union, especially in regard to successive enlargements. However, the paper concludes that the process of European integration appears to have reached an ‘institutional plateau’, for which incremental change based on the current ‘constitutional compromise’ appears to be the only plausible equilibrium.","container-title":"The World Economy","DOI":"10.1111/j.1467-9701.2007.01086.x","ISSN":"1467-9701","issue":"1","language":"en","license":"© 2008 The Author","note":"_eprint: https://onlinelibrary.wiley.com/doi/pdf/10.1111/j.1467-9701.2007.01086.x","page":"158-183","source":"Wiley Online Library","title":"The European Constitutional Settlement","volume":"31","author":[{"family":"Moravcsik","given":"Andrew"}],"issued":{"date-parts":[["2008"]]}}}],"schema":"https://github.com/citation-style-language/schema/raw/master/csl-citation.json"} </w:instrText>
      </w:r>
      <w:r w:rsidR="00A64F66">
        <w:fldChar w:fldCharType="separate"/>
      </w:r>
      <w:r w:rsidR="00A64F66" w:rsidRPr="00A64F66">
        <w:rPr>
          <w:rFonts w:ascii="Calibri" w:hAnsi="Calibri" w:cs="Calibri"/>
        </w:rPr>
        <w:t>(Moravcsik 2008)</w:t>
      </w:r>
      <w:r w:rsidR="00A64F66">
        <w:fldChar w:fldCharType="end"/>
      </w:r>
      <w:r>
        <w:t xml:space="preserve">, Land Rights </w:t>
      </w:r>
      <w:r w:rsidR="00A64F66">
        <w:fldChar w:fldCharType="begin"/>
      </w:r>
      <w:r w:rsidR="00A64F66">
        <w:instrText xml:space="preserve"> ADDIN ZOTERO_ITEM CSL_CITATION {"citationID":"0ItxnaTs","properties":{"formattedCitation":"(Hunt 2004)","plainCitation":"(Hunt 2004)","noteIndex":0},"citationItems":[{"id":3203,"uris":["http://zotero.org/users/2050081/items/TWFF5N55"],"itemData":{"id":3203,"type":"article-journal","abstract":"Empirical studies of land rights privatisation have tended to underemphasise the unintended impacts of land rights reform relative to establishing whether the predicted impacts have occurred. This article, in reviewing some of the unintended consequences of the 1998 Uganda Land Act, draws attention to ways in which intended impacts may be undercut by lack of both consultation and foresight in anticipating responses to new legal provisions and by lack of adequate resourcing of the reform process. It also recognises that unintended outcomes may sometimes reflect appropriate adaptations of legal provisions at the local level, and briefly considers what light the Ugandan experience can throw on recent proposals for Normalisation of informal property rights in the Third World.","container-title":"Development Policy Review","DOI":"10.1111/j.1467-7679.2004.00244.x","ISSN":"1467-7679","issue":"2","language":"en","note":"_eprint: https://onlinelibrary.wiley.com/doi/pdf/10.1111/j.1467-7679.2004.00244.x","page":"173-191","source":"Wiley Online Library","title":"Unintended Consequences of Land Rights Reform: The Case of the 1998 Uganda Land Act","title-short":"Unintended Consequences of Land Rights Reform","volume":"22","author":[{"family":"Hunt","given":"Diana"}],"issued":{"date-parts":[["2004"]]}}}],"schema":"https://github.com/citation-style-language/schema/raw/master/csl-citation.json"} </w:instrText>
      </w:r>
      <w:r w:rsidR="00A64F66">
        <w:fldChar w:fldCharType="separate"/>
      </w:r>
      <w:r w:rsidR="00A64F66" w:rsidRPr="00A64F66">
        <w:rPr>
          <w:rFonts w:ascii="Calibri" w:hAnsi="Calibri" w:cs="Calibri"/>
        </w:rPr>
        <w:t>(Hunt 2004)</w:t>
      </w:r>
      <w:r w:rsidR="00A64F66">
        <w:fldChar w:fldCharType="end"/>
      </w:r>
      <w:r>
        <w:t xml:space="preserve">, Higher Education </w:t>
      </w:r>
      <w:r w:rsidR="00A64F66">
        <w:fldChar w:fldCharType="begin"/>
      </w:r>
      <w:r w:rsidR="00A64F66">
        <w:instrText xml:space="preserve"> ADDIN ZOTERO_ITEM CSL_CITATION {"citationID":"W9Mcf7nX","properties":{"formattedCitation":"(Kr\\uc0\\u252{}cken 2014)","plainCitation":"(Krücken 2014)","noteIndex":0},"citationItems":[{"id":3206,"uris":["http://zotero.org/users/2050081/items/ZRAEDTV8"],"itemData":{"id":3206,"type":"article-journal","abstract":"Higher education in Europe has undergone remarkable transformations over the last two decades. Germany is a very interesting case in point here. While the country was labeled as a laggard in the process, over the last decade the pace of higher education reforms in Germany has grown considerably. This paper will focus on the by now visible effects of these remarkable transformations, which have led to numerous consequences that go beyond the explicit intentions of policy-makers. Unintended consequences resulting from rapid institutional change will be discussed with regard to research, third-mission activities, and structural reforms concerning governance and organization. It can be assumed that, due to a variety of such unintended consequences, also in other European countries the next decade will be shaped by efforts aiming at reforming the reforms, re-regulating the significant changes brought about during the last two decades. The paper closes with a brief discussion of the necessary linkages to three related interdisciplinary research areas, from which both higher education research and policy-making will benefit, and a summary of the main points of the paper.","container-title":"Studies in Higher Education","DOI":"10.1080/03075079.2014.949539","ISSN":"0307-5079","issue":"8","note":"publisher: Routledge\n_eprint: https://doi.org/10.1080/03075079.2014.949539","page":"1439-1450","source":"Taylor and Francis+NEJM","title":"Higher education reforms and unintended consequences: a research agenda","title-short":"Higher education reforms and unintended consequences","volume":"39","author":[{"family":"Krücken","given":"Georg"}],"issued":{"date-parts":[["2014",9,14]]}}}],"schema":"https://github.com/citation-style-language/schema/raw/master/csl-citation.json"} </w:instrText>
      </w:r>
      <w:r w:rsidR="00A64F66">
        <w:fldChar w:fldCharType="separate"/>
      </w:r>
      <w:r w:rsidR="00A64F66" w:rsidRPr="00A64F66">
        <w:rPr>
          <w:rFonts w:ascii="Calibri" w:hAnsi="Calibri" w:cs="Calibri"/>
          <w:szCs w:val="24"/>
        </w:rPr>
        <w:t>(Krücken 2014)</w:t>
      </w:r>
      <w:r w:rsidR="00A64F66">
        <w:fldChar w:fldCharType="end"/>
      </w:r>
      <w:r>
        <w:t xml:space="preserve"> and Electoral Systems </w:t>
      </w:r>
      <w:r w:rsidR="00A64F66">
        <w:fldChar w:fldCharType="begin"/>
      </w:r>
      <w:r w:rsidR="00A64F66">
        <w:instrText xml:space="preserve"> ADDIN ZOTERO_ITEM CSL_CITATION {"citationID":"miHXCUmF","properties":{"formattedCitation":"(Bronner y Ifkovits 2019)","plainCitation":"(Bronner y Ifkovits 2019)","noteIndex":0},"citationItems":[{"id":3207,"uris":["http://zotero.org/users/2050081/items/B84UP6BI"],"itemData":{"id":3207,"type":"article-journal","abstract":"Several democracies are currently debating whether to lower their legal voting age to 16, but relatively little is known about the long-term consequences of such reforms. We contribute to this debate by studying electoral habit formation among 16-year-old voters in Austria, where the national-level voting age was decreased in 2007. We employ eligibility-based regression discontinuities to evaluate two consequences of the reform. First, we show that eligible 16-year-olds are more likely to vote in future elections. Second, we demonstrate that the political consequences of this reform were not neutral. Newly eligible young voters are more likely to place themselves towards the extremes of the ideological spectrum. We also simulate the cumulative long-term impact on electoral outcomes and argue that the reform was costly for the centrist government parties that initially adopted it.","container-title":"Electoral Studies","DOI":"10.1016/j.electstud.2019.102064","ISSN":"0261-3794","journalAbbreviation":"Electoral Studies","page":"102064","source":"ScienceDirect","title":"Voting at 16: Intended and unintended consequences of Austria's electoral reform","title-short":"Voting at 16","volume":"61","author":[{"family":"Bronner","given":"Laura"},{"family":"Ifkovits","given":"David"}],"issued":{"date-parts":[["2019",10,1]]}}}],"schema":"https://github.com/citation-style-language/schema/raw/master/csl-citation.json"} </w:instrText>
      </w:r>
      <w:r w:rsidR="00A64F66">
        <w:fldChar w:fldCharType="separate"/>
      </w:r>
      <w:r w:rsidR="00A64F66" w:rsidRPr="00A64F66">
        <w:rPr>
          <w:rFonts w:ascii="Calibri" w:hAnsi="Calibri" w:cs="Calibri"/>
        </w:rPr>
        <w:t>(Bronner y Ifkovits 2019)</w:t>
      </w:r>
      <w:r w:rsidR="00A64F66">
        <w:fldChar w:fldCharType="end"/>
      </w:r>
      <w:r>
        <w:t xml:space="preserve"> to name a few. Our paper shares with these and other studies a perspective borrowed from Historical Institutionalism, in which specific institutional outcomes are shaped not by functionalist principles or rational design but rather by historical circumstance</w:t>
      </w:r>
      <w:r w:rsidR="00A64F66">
        <w:t>s</w:t>
      </w:r>
      <w:r>
        <w:t xml:space="preserve">. We differ from the literature on unintended consequences in that we also emphasize that many of the outcomes of the 1996 Reform were entirely predictable and, in a sense, still accidental. The source of instrumental incoherence that characterize the Uruguayan reformers can be attributed in part to a discrepancy between short-term tactical goals and long-term effects of the reform. </w:t>
      </w:r>
    </w:p>
    <w:p w14:paraId="6CEEF958" w14:textId="51B737AA" w:rsidR="005149C8" w:rsidRDefault="005D18E3" w:rsidP="005149C8">
      <w:pPr>
        <w:jc w:val="both"/>
      </w:pPr>
      <w:r>
        <w:t xml:space="preserve">Our argument is empirically based on secondary sources and </w:t>
      </w:r>
      <w:r w:rsidR="004814D1">
        <w:t>first-hand</w:t>
      </w:r>
      <w:r w:rsidR="001B555D">
        <w:t xml:space="preserve"> </w:t>
      </w:r>
      <w:r>
        <w:t xml:space="preserve">knowledge of the case. We conducted literature </w:t>
      </w:r>
      <w:r w:rsidR="001B555D">
        <w:t>review in the fields of Political Science and Uruguayan Political History, as well as press review</w:t>
      </w:r>
      <w:r w:rsidR="009B4209">
        <w:t>.</w:t>
      </w:r>
      <w:r w:rsidR="0023128E">
        <w:t xml:space="preserve"> </w:t>
      </w:r>
      <w:r w:rsidR="001B555D">
        <w:t>The article proceeds</w:t>
      </w:r>
      <w:r w:rsidR="00C21FEC">
        <w:t xml:space="preserve"> as follows.</w:t>
      </w:r>
      <w:r w:rsidR="001B555D">
        <w:t xml:space="preserve"> </w:t>
      </w:r>
      <w:r w:rsidR="00C21FEC">
        <w:t>T</w:t>
      </w:r>
      <w:r w:rsidR="001B555D">
        <w:t>he next section provide</w:t>
      </w:r>
      <w:r w:rsidR="00C21FEC">
        <w:t>s</w:t>
      </w:r>
      <w:r w:rsidR="001B555D">
        <w:t xml:space="preserve"> some political and economic background. The following section presents the reformers objectives and the main aspects of the reform. The third </w:t>
      </w:r>
      <w:r w:rsidR="00C21FEC">
        <w:t xml:space="preserve">one introduce the main effects of the reform and </w:t>
      </w:r>
      <w:r w:rsidR="001B2222">
        <w:t>discuss the application of</w:t>
      </w:r>
      <w:r w:rsidR="00C21FEC">
        <w:t xml:space="preserve"> the instrumental incoherence concept to the case. The article concludes with some final considerations on the empirical and theoretical lessons of the case study.</w:t>
      </w:r>
    </w:p>
    <w:p w14:paraId="26E08A93" w14:textId="77777777" w:rsidR="005149C8" w:rsidRDefault="005149C8" w:rsidP="005149C8">
      <w:pPr>
        <w:jc w:val="both"/>
      </w:pPr>
    </w:p>
    <w:p w14:paraId="44536378" w14:textId="74F9D8AD" w:rsidR="00382A6B" w:rsidRPr="004814D1" w:rsidRDefault="0017730C" w:rsidP="0017730C">
      <w:pPr>
        <w:rPr>
          <w:b/>
          <w:bCs/>
        </w:rPr>
      </w:pPr>
      <w:r>
        <w:rPr>
          <w:b/>
          <w:bCs/>
        </w:rPr>
        <w:t>Section I</w:t>
      </w:r>
      <w:r w:rsidRPr="0017730C">
        <w:rPr>
          <w:b/>
          <w:bCs/>
        </w:rPr>
        <w:t>.</w:t>
      </w:r>
      <w:r>
        <w:rPr>
          <w:b/>
          <w:bCs/>
        </w:rPr>
        <w:t xml:space="preserve"> </w:t>
      </w:r>
      <w:r w:rsidR="005F037B" w:rsidRPr="004814D1">
        <w:rPr>
          <w:b/>
          <w:bCs/>
        </w:rPr>
        <w:t>Background</w:t>
      </w:r>
    </w:p>
    <w:p w14:paraId="1863AC08" w14:textId="03C2C309" w:rsidR="00F05A8D" w:rsidRPr="00F05A8D" w:rsidRDefault="00F05A8D" w:rsidP="004814D1">
      <w:pPr>
        <w:ind w:firstLine="720"/>
        <w:jc w:val="both"/>
        <w:rPr>
          <w:b/>
          <w:bCs/>
        </w:rPr>
      </w:pPr>
      <w:r w:rsidRPr="00F05A8D">
        <w:rPr>
          <w:b/>
          <w:bCs/>
        </w:rPr>
        <w:t>The Key Players: The Political Party Landscape in Uruguay since 1971</w:t>
      </w:r>
    </w:p>
    <w:p w14:paraId="289DE006" w14:textId="666F5C6B" w:rsidR="006E0C38" w:rsidRDefault="00382A6B" w:rsidP="00F05A8D">
      <w:pPr>
        <w:jc w:val="both"/>
      </w:pPr>
      <w:r>
        <w:t xml:space="preserve">To explain the politico-electoral incentives that led to the 1996 Reform, we need to first introduce the key players in the Uruguayan party system and their interactions in the years before the reform was proposed. </w:t>
      </w:r>
      <w:r w:rsidR="0058682F">
        <w:t xml:space="preserve">Two parties dominated the Uruguayan political landscape in the long period between independence in the early </w:t>
      </w:r>
      <w:proofErr w:type="spellStart"/>
      <w:r w:rsidR="0058682F">
        <w:t>XIXth</w:t>
      </w:r>
      <w:proofErr w:type="spellEnd"/>
      <w:r w:rsidR="0058682F">
        <w:t xml:space="preserve"> century, and the late </w:t>
      </w:r>
      <w:proofErr w:type="spellStart"/>
      <w:r w:rsidR="0058682F">
        <w:t>XXth</w:t>
      </w:r>
      <w:proofErr w:type="spellEnd"/>
      <w:r w:rsidR="0058682F">
        <w:t xml:space="preserve"> century. These were the </w:t>
      </w:r>
      <w:r w:rsidR="0058682F" w:rsidRPr="004814D1">
        <w:rPr>
          <w:i/>
        </w:rPr>
        <w:t>Partido Colorado</w:t>
      </w:r>
      <w:r w:rsidR="0058682F">
        <w:t xml:space="preserve"> or </w:t>
      </w:r>
      <w:proofErr w:type="spellStart"/>
      <w:r w:rsidR="0058682F" w:rsidRPr="0058682F">
        <w:rPr>
          <w:i/>
          <w:iCs/>
        </w:rPr>
        <w:t>Colorados</w:t>
      </w:r>
      <w:proofErr w:type="spellEnd"/>
      <w:r w:rsidR="0058682F">
        <w:t xml:space="preserve"> and the </w:t>
      </w:r>
      <w:r w:rsidR="0058682F" w:rsidRPr="008E47B1">
        <w:rPr>
          <w:i/>
          <w:iCs/>
        </w:rPr>
        <w:t>Partido Nacional</w:t>
      </w:r>
      <w:r w:rsidR="0058682F">
        <w:t xml:space="preserve"> or </w:t>
      </w:r>
      <w:proofErr w:type="spellStart"/>
      <w:r w:rsidR="0058682F" w:rsidRPr="0058682F">
        <w:rPr>
          <w:i/>
          <w:iCs/>
        </w:rPr>
        <w:t>Blancos</w:t>
      </w:r>
      <w:proofErr w:type="spellEnd"/>
      <w:r w:rsidR="0058682F">
        <w:t xml:space="preserve">. The reference to </w:t>
      </w:r>
      <w:proofErr w:type="spellStart"/>
      <w:r w:rsidR="0058682F">
        <w:t>colors</w:t>
      </w:r>
      <w:proofErr w:type="spellEnd"/>
      <w:r w:rsidR="0058682F">
        <w:t xml:space="preserve"> to denote each of the so-called </w:t>
      </w:r>
      <w:r w:rsidR="0058682F" w:rsidRPr="00291560">
        <w:rPr>
          <w:i/>
          <w:iCs/>
        </w:rPr>
        <w:t>Traditional Parties</w:t>
      </w:r>
      <w:r w:rsidR="0058682F">
        <w:t xml:space="preserve"> </w:t>
      </w:r>
      <w:r w:rsidR="00291560">
        <w:t xml:space="preserve">derived from the </w:t>
      </w:r>
      <w:proofErr w:type="spellStart"/>
      <w:r w:rsidR="00291560">
        <w:t>colors</w:t>
      </w:r>
      <w:proofErr w:type="spellEnd"/>
      <w:r w:rsidR="00291560">
        <w:t xml:space="preserve"> used by troops from each side in the different armed conflicts involving both parties throughout the </w:t>
      </w:r>
      <w:proofErr w:type="spellStart"/>
      <w:r w:rsidR="00291560">
        <w:t>XIXth</w:t>
      </w:r>
      <w:proofErr w:type="spellEnd"/>
      <w:r w:rsidR="00291560">
        <w:t xml:space="preserve"> century. A final period of relative peace and stability between both factions emerged with the </w:t>
      </w:r>
      <w:proofErr w:type="spellStart"/>
      <w:r w:rsidR="00291560">
        <w:t>XXth</w:t>
      </w:r>
      <w:proofErr w:type="spellEnd"/>
      <w:r w:rsidR="00291560">
        <w:t xml:space="preserve"> century. Despite long-term rivalries, these parties would progressively engage in power-sharing agreements throughout the century. The </w:t>
      </w:r>
      <w:r w:rsidR="00291560">
        <w:lastRenderedPageBreak/>
        <w:t xml:space="preserve">dominance of these parties would face its first serious challenge with the creation of the left-wing coalition </w:t>
      </w:r>
      <w:proofErr w:type="spellStart"/>
      <w:r w:rsidR="00291560" w:rsidRPr="00291560">
        <w:rPr>
          <w:i/>
          <w:iCs/>
        </w:rPr>
        <w:t>Frente</w:t>
      </w:r>
      <w:proofErr w:type="spellEnd"/>
      <w:r w:rsidR="00291560" w:rsidRPr="00291560">
        <w:rPr>
          <w:i/>
          <w:iCs/>
        </w:rPr>
        <w:t xml:space="preserve"> Amplio</w:t>
      </w:r>
      <w:r w:rsidR="00291560">
        <w:t xml:space="preserve"> </w:t>
      </w:r>
      <w:r w:rsidR="008E47B1">
        <w:t>(FA)</w:t>
      </w:r>
      <w:r w:rsidR="00291560">
        <w:t xml:space="preserve"> in 1971. </w:t>
      </w:r>
    </w:p>
    <w:p w14:paraId="1CBAD879" w14:textId="5CD52AF5" w:rsidR="00E301B1" w:rsidRPr="00CE5A5A" w:rsidRDefault="00E301B1" w:rsidP="00E301B1">
      <w:pPr>
        <w:pStyle w:val="NoSpacing"/>
        <w:jc w:val="center"/>
        <w:rPr>
          <w:b/>
          <w:bCs/>
          <w:sz w:val="24"/>
          <w:szCs w:val="24"/>
        </w:rPr>
      </w:pPr>
      <w:bookmarkStart w:id="0" w:name="_Ref146023870"/>
      <w:r w:rsidRPr="00CE5A5A">
        <w:rPr>
          <w:b/>
          <w:bCs/>
          <w:sz w:val="24"/>
          <w:szCs w:val="24"/>
        </w:rPr>
        <w:t xml:space="preserve">Figure </w:t>
      </w:r>
      <w:r w:rsidRPr="00CE5A5A">
        <w:rPr>
          <w:b/>
          <w:bCs/>
          <w:sz w:val="24"/>
          <w:szCs w:val="24"/>
        </w:rPr>
        <w:fldChar w:fldCharType="begin"/>
      </w:r>
      <w:r w:rsidRPr="00CE5A5A">
        <w:rPr>
          <w:b/>
          <w:bCs/>
          <w:sz w:val="24"/>
          <w:szCs w:val="24"/>
        </w:rPr>
        <w:instrText xml:space="preserve"> SEQ Figure \* ARABIC </w:instrText>
      </w:r>
      <w:r w:rsidRPr="00CE5A5A">
        <w:rPr>
          <w:b/>
          <w:bCs/>
          <w:sz w:val="24"/>
          <w:szCs w:val="24"/>
        </w:rPr>
        <w:fldChar w:fldCharType="separate"/>
      </w:r>
      <w:r>
        <w:rPr>
          <w:b/>
          <w:bCs/>
          <w:noProof/>
          <w:sz w:val="24"/>
          <w:szCs w:val="24"/>
        </w:rPr>
        <w:t>1</w:t>
      </w:r>
      <w:r w:rsidRPr="00CE5A5A">
        <w:rPr>
          <w:b/>
          <w:bCs/>
          <w:sz w:val="24"/>
          <w:szCs w:val="24"/>
        </w:rPr>
        <w:fldChar w:fldCharType="end"/>
      </w:r>
      <w:bookmarkEnd w:id="0"/>
      <w:r w:rsidRPr="00CE5A5A">
        <w:rPr>
          <w:b/>
          <w:bCs/>
          <w:sz w:val="24"/>
          <w:szCs w:val="24"/>
        </w:rPr>
        <w:t xml:space="preserve"> </w:t>
      </w:r>
      <w:r>
        <w:rPr>
          <w:b/>
          <w:bCs/>
          <w:sz w:val="24"/>
          <w:szCs w:val="24"/>
        </w:rPr>
        <w:t>–</w:t>
      </w:r>
      <w:r w:rsidRPr="00CE5A5A">
        <w:rPr>
          <w:b/>
          <w:bCs/>
          <w:sz w:val="24"/>
          <w:szCs w:val="24"/>
        </w:rPr>
        <w:t xml:space="preserve"> National</w:t>
      </w:r>
      <w:r>
        <w:rPr>
          <w:b/>
          <w:bCs/>
          <w:sz w:val="24"/>
          <w:szCs w:val="24"/>
        </w:rPr>
        <w:t xml:space="preserve"> Election</w:t>
      </w:r>
      <w:r w:rsidRPr="00CE5A5A">
        <w:rPr>
          <w:b/>
          <w:bCs/>
          <w:sz w:val="24"/>
          <w:szCs w:val="24"/>
        </w:rPr>
        <w:t xml:space="preserve"> Vote Share</w:t>
      </w:r>
      <w:r>
        <w:rPr>
          <w:b/>
          <w:bCs/>
          <w:sz w:val="24"/>
          <w:szCs w:val="24"/>
        </w:rPr>
        <w:t>s in</w:t>
      </w:r>
      <w:r w:rsidRPr="00CE5A5A">
        <w:rPr>
          <w:b/>
          <w:bCs/>
          <w:sz w:val="24"/>
          <w:szCs w:val="24"/>
        </w:rPr>
        <w:t xml:space="preserve"> Uruguay</w:t>
      </w:r>
    </w:p>
    <w:p w14:paraId="470F55E6" w14:textId="77777777" w:rsidR="00E301B1" w:rsidRDefault="00E301B1" w:rsidP="00E301B1">
      <w:pPr>
        <w:spacing w:after="0" w:line="240" w:lineRule="auto"/>
        <w:jc w:val="center"/>
      </w:pPr>
      <w:r>
        <w:rPr>
          <w:noProof/>
        </w:rPr>
        <w:drawing>
          <wp:inline distT="0" distB="0" distL="0" distR="0" wp14:anchorId="0AE909AD" wp14:editId="2924DDAF">
            <wp:extent cx="4084320" cy="57180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87692" cy="5722770"/>
                    </a:xfrm>
                    <a:prstGeom prst="rect">
                      <a:avLst/>
                    </a:prstGeom>
                  </pic:spPr>
                </pic:pic>
              </a:graphicData>
            </a:graphic>
          </wp:inline>
        </w:drawing>
      </w:r>
    </w:p>
    <w:p w14:paraId="325F3E62" w14:textId="33D84CC1" w:rsidR="00E301B1" w:rsidRPr="0029633D" w:rsidRDefault="00E301B1" w:rsidP="00E301B1">
      <w:pPr>
        <w:spacing w:after="0" w:line="240" w:lineRule="auto"/>
        <w:jc w:val="both"/>
      </w:pPr>
      <w:r w:rsidRPr="0029633D">
        <w:t xml:space="preserve">Note: </w:t>
      </w:r>
      <w:r>
        <w:t>Top panel</w:t>
      </w:r>
      <w:r>
        <w:t xml:space="preserve"> represents n</w:t>
      </w:r>
      <w:r w:rsidRPr="0029633D">
        <w:t xml:space="preserve">ational </w:t>
      </w:r>
      <w:r w:rsidRPr="0029633D">
        <w:t xml:space="preserve">vote shares of </w:t>
      </w:r>
      <w:proofErr w:type="spellStart"/>
      <w:r w:rsidRPr="0029633D">
        <w:t>Frente</w:t>
      </w:r>
      <w:proofErr w:type="spellEnd"/>
      <w:r w:rsidRPr="0029633D">
        <w:t xml:space="preserve"> Amplio, Partido Colorado and Partido Nacional in Uruguayan </w:t>
      </w:r>
      <w:r>
        <w:t>Presidential</w:t>
      </w:r>
      <w:r w:rsidRPr="0029633D">
        <w:t xml:space="preserve"> Elections taking</w:t>
      </w:r>
      <w:r>
        <w:t xml:space="preserve"> place between 1958 and 2009. </w:t>
      </w:r>
      <w:r>
        <w:t>Bottom panel</w:t>
      </w:r>
      <w:r>
        <w:t xml:space="preserve"> represents n</w:t>
      </w:r>
      <w:r w:rsidRPr="0029633D">
        <w:t xml:space="preserve">ational vote shares of </w:t>
      </w:r>
      <w:proofErr w:type="spellStart"/>
      <w:r w:rsidRPr="0029633D">
        <w:t>Frente</w:t>
      </w:r>
      <w:proofErr w:type="spellEnd"/>
      <w:r w:rsidRPr="0029633D">
        <w:t xml:space="preserve"> Amplio</w:t>
      </w:r>
      <w:r>
        <w:t xml:space="preserve"> and the most voted Traditional Party (PN or PC)</w:t>
      </w:r>
      <w:r w:rsidRPr="0029633D">
        <w:t xml:space="preserve"> in Uruguayan </w:t>
      </w:r>
      <w:r>
        <w:t>Presidential</w:t>
      </w:r>
      <w:r w:rsidRPr="0029633D">
        <w:t xml:space="preserve"> Elections taking</w:t>
      </w:r>
      <w:r>
        <w:t xml:space="preserve"> place between 1958 and 2009.</w:t>
      </w:r>
      <w:r>
        <w:t>The squares indicated</w:t>
      </w:r>
      <w:r>
        <w:t xml:space="preserve"> in years 1958 and 1966 corresponds to the aggregated vote shares of the Communist and Socialist parties that would </w:t>
      </w:r>
      <w:r>
        <w:t>integrate</w:t>
      </w:r>
      <w:r>
        <w:t xml:space="preserve"> </w:t>
      </w:r>
      <w:proofErr w:type="spellStart"/>
      <w:r>
        <w:t>Frente</w:t>
      </w:r>
      <w:proofErr w:type="spellEnd"/>
      <w:r>
        <w:t xml:space="preserve"> Amplio in 1971</w:t>
      </w:r>
      <w:r>
        <w:t xml:space="preserve">. Vote shares calculated as percentage of all valid and non-blank votes. Electoral data retrieved from Schmidt et al. </w:t>
      </w:r>
      <w:r>
        <w:fldChar w:fldCharType="begin"/>
      </w:r>
      <w:r>
        <w:instrText xml:space="preserve"> ADDIN ZOTERO_ITEM CSL_CITATION {"citationID":"vfw6DlpT","properties":{"formattedCitation":"(2023)","plainCitation":"(2023)","noteIndex":0},"citationItems":[{"id":3209,"uris":["http://zotero.org/users/2050081/items/8XWKRCR3"],"itemData":{"id":3209,"type":"dataset","title":"Boreluy: Datos electorales de Uruguay 1910-2020, R package version 0.1.7","URL":"https://nicolas-schmidt.github.io/Boreluy/","author":[{"family":"Schmidt","given":""},{"family":"Cardarello","given":"Antonio"},{"family":"Luján","given":"Diego"}],"issued":{"date-parts":[["2023"]]}},"label":"page","suppress-author":true}],"schema":"https://github.com/citation-style-language/schema/raw/master/csl-citation.json"} </w:instrText>
      </w:r>
      <w:r>
        <w:fldChar w:fldCharType="separate"/>
      </w:r>
      <w:r w:rsidRPr="0089786F">
        <w:rPr>
          <w:rFonts w:ascii="Calibri" w:hAnsi="Calibri" w:cs="Calibri"/>
        </w:rPr>
        <w:t>(2023)</w:t>
      </w:r>
      <w:r>
        <w:fldChar w:fldCharType="end"/>
      </w:r>
      <w:r>
        <w:t>.</w:t>
      </w:r>
    </w:p>
    <w:p w14:paraId="59395813" w14:textId="77777777" w:rsidR="00E301B1" w:rsidRDefault="00E301B1" w:rsidP="00F05A8D">
      <w:pPr>
        <w:jc w:val="both"/>
      </w:pPr>
    </w:p>
    <w:p w14:paraId="2BA49B29" w14:textId="4AE404ED" w:rsidR="006E0C38" w:rsidRDefault="00291560" w:rsidP="00F05A8D">
      <w:pPr>
        <w:jc w:val="both"/>
      </w:pPr>
      <w:r>
        <w:t xml:space="preserve">This characteristically broad coalition </w:t>
      </w:r>
      <w:r w:rsidR="008E47B1">
        <w:t xml:space="preserve">– literally named, Broad Front – </w:t>
      </w:r>
      <w:r>
        <w:t>involved a wide sector of the ideological spectrum from Christian Democrats to Communists, through Social-Democrats and Socialists</w:t>
      </w:r>
      <w:r w:rsidR="006E0C38">
        <w:t xml:space="preserve">. It also included progressive factions from the </w:t>
      </w:r>
      <w:r w:rsidR="006E0C38">
        <w:rPr>
          <w:i/>
        </w:rPr>
        <w:t xml:space="preserve">Partido Nacional </w:t>
      </w:r>
      <w:r w:rsidR="006E0C38" w:rsidRPr="002D41E5">
        <w:t>and the</w:t>
      </w:r>
      <w:r w:rsidR="006E0C38">
        <w:rPr>
          <w:i/>
        </w:rPr>
        <w:t xml:space="preserve"> Partido Colorado</w:t>
      </w:r>
      <w:r w:rsidR="006E0C38">
        <w:t xml:space="preserve"> that exited these parties</w:t>
      </w:r>
      <w:r>
        <w:t xml:space="preserve">. </w:t>
      </w:r>
      <w:r w:rsidR="006E0C38">
        <w:t xml:space="preserve">In spite of its origin as a coalition of political organizations, it quickly </w:t>
      </w:r>
      <w:r w:rsidR="006E0C38">
        <w:lastRenderedPageBreak/>
        <w:t xml:space="preserve">developed a common institutional structure, becoming a long lasting mass political party </w:t>
      </w:r>
      <w:r w:rsidR="006E0C38">
        <w:fldChar w:fldCharType="begin"/>
      </w:r>
      <w:r w:rsidR="006E0C38">
        <w:instrText xml:space="preserve"> ADDIN ZOTERO_ITEM CSL_CITATION {"citationID":"vtS8859h","properties":{"formattedCitation":"(P\\uc0\\u233{}rez Bentancur, Pi\\uc0\\u241{}eiro Rodr\\uc0\\u237{}guez, y Rosenblatt 2019)","plainCitation":"(Pérez Bentancur, Piñeiro Rodríguez, y Rosenblatt 2019)","noteIndex":0},"citationItems":[{"id":2044,"uris":["http://zotero.org/users/2050081/items/VCJ24QZ9"],"itemData":{"id":2044,"type":"book","abstract":"Political parties with activists are in decline due to various external shocks. Societal changes, like the emergence of new technologies of communication have diminished the role and number of activists, while party elites increasingly can make do without grassroots activists. However, recent scholarship concerning different democracies has shown how activism still matters for representation. This book contributes to this literature by analyzing the unique case of the Uruguayan Frente Amplio (FA), the only mass-organic, institutionalized leftist party in Latin America. Using thick description, systematic process tracing, and survey research, this case study highlights the value of an organization-centered approach for understanding parties' role in democracy. Within the FA, organizational rules grant activists a significant voice, which imbues activists' participation with a strong sense of efficacy. This book is an excellent resource for scholars and students of Latin America and comparative politics who are interested in political parties and the challenges confronting new democracies.","event-place":"Cambridge","ISBN":"978-1-108-48526-5","note":"DOI: 10.1017/9781108750851","publisher":"Cambridge University Press","publisher-place":"Cambridge","source":"Cambridge University Press","title":"How Party Activism Survives: Uruguay's Frente Amplio","title-short":"How Party Activism Survives","URL":"https://www.cambridge.org/core/books/how-party-activism-survives/93C5584DB63DF0A80B51F3EEB68BC8E9","author":[{"family":"Pérez Bentancur","given":"Verónica"},{"family":"Piñeiro Rodríguez","given":"Rafael"},{"family":"Rosenblatt","given":"Fernando"}],"accessed":{"date-parts":[["2022",1,31]]},"issued":{"date-parts":[["2019"]]}}}],"schema":"https://github.com/citation-style-language/schema/raw/master/csl-citation.json"} </w:instrText>
      </w:r>
      <w:r w:rsidR="006E0C38">
        <w:fldChar w:fldCharType="separate"/>
      </w:r>
      <w:r w:rsidR="006E0C38" w:rsidRPr="007264C0">
        <w:rPr>
          <w:rFonts w:ascii="Calibri" w:hAnsi="Calibri" w:cs="Calibri"/>
          <w:szCs w:val="24"/>
        </w:rPr>
        <w:t>(Pérez Bentancur, Piñeiro Rodríguez, y Rosenblatt 2019)</w:t>
      </w:r>
      <w:r w:rsidR="006E0C38">
        <w:fldChar w:fldCharType="end"/>
      </w:r>
      <w:r w:rsidR="006E0C38">
        <w:t>.</w:t>
      </w:r>
    </w:p>
    <w:p w14:paraId="3DC857DB" w14:textId="69C8DE09" w:rsidR="0029633D" w:rsidRPr="0029633D" w:rsidRDefault="00821B1A" w:rsidP="00E301B1">
      <w:pPr>
        <w:jc w:val="both"/>
      </w:pPr>
      <w:r>
        <w:t xml:space="preserve">Results of these three political parties in national elections for the period 1958-2009 is presented in </w:t>
      </w:r>
      <w:r w:rsidR="00084D8F">
        <w:t xml:space="preserve">the top panel of </w:t>
      </w:r>
      <w:r w:rsidR="0029633D">
        <w:fldChar w:fldCharType="begin"/>
      </w:r>
      <w:r w:rsidR="0029633D">
        <w:instrText xml:space="preserve"> REF _Ref146023870 \h  \* MERGEFORMAT </w:instrText>
      </w:r>
      <w:r w:rsidR="0029633D">
        <w:fldChar w:fldCharType="separate"/>
      </w:r>
      <w:r w:rsidR="0029633D" w:rsidRPr="0029633D">
        <w:t>Figure 1</w:t>
      </w:r>
      <w:r w:rsidR="0029633D">
        <w:fldChar w:fldCharType="end"/>
      </w:r>
      <w:r>
        <w:t>. As can be seen in that figure, t</w:t>
      </w:r>
      <w:r w:rsidR="00291560">
        <w:t xml:space="preserve">he emergence of </w:t>
      </w:r>
      <w:proofErr w:type="spellStart"/>
      <w:r w:rsidRPr="006E0C38">
        <w:t>Frente</w:t>
      </w:r>
      <w:proofErr w:type="spellEnd"/>
      <w:r w:rsidRPr="006E0C38">
        <w:t xml:space="preserve"> Amplio</w:t>
      </w:r>
      <w:r w:rsidR="00291560">
        <w:t xml:space="preserve"> would come to be one of the most significant political </w:t>
      </w:r>
      <w:r w:rsidR="00DB6B51">
        <w:t xml:space="preserve">shifts in the second half of the </w:t>
      </w:r>
      <w:proofErr w:type="spellStart"/>
      <w:r w:rsidR="00DB6B51">
        <w:t>XXth</w:t>
      </w:r>
      <w:proofErr w:type="spellEnd"/>
      <w:r w:rsidR="00DB6B51">
        <w:t xml:space="preserve"> century</w:t>
      </w:r>
      <w:r>
        <w:t>. Moreover, as argued below, the entry of this player into the arena of Uruguayan politics</w:t>
      </w:r>
      <w:r w:rsidR="00DB6B51">
        <w:t xml:space="preserve"> is critical to understand the 1996 constitutional reform. </w:t>
      </w:r>
    </w:p>
    <w:p w14:paraId="54C8750F" w14:textId="6F88E6F1" w:rsidR="00CE5A5A" w:rsidRDefault="00DB6B51" w:rsidP="00084D8F">
      <w:pPr>
        <w:jc w:val="both"/>
      </w:pPr>
      <w:r>
        <w:t>A violent interruption of democratic rule came with the</w:t>
      </w:r>
      <w:r w:rsidR="007E6C9F">
        <w:t xml:space="preserve"> Uruguayan Civic-Military Dictatorship</w:t>
      </w:r>
      <w:r>
        <w:t xml:space="preserve"> that lasted between 1973 and 1984. Following the end of the authoritarian regime,</w:t>
      </w:r>
      <w:r w:rsidR="007E6C9F">
        <w:t xml:space="preserve"> came the </w:t>
      </w:r>
      <w:r>
        <w:t xml:space="preserve">definitive </w:t>
      </w:r>
      <w:r w:rsidR="007E6C9F">
        <w:t xml:space="preserve">consolidation of the three-party landscape that had </w:t>
      </w:r>
      <w:r>
        <w:t>begun</w:t>
      </w:r>
      <w:r w:rsidR="007E6C9F">
        <w:t xml:space="preserve"> to emerge with the creation of </w:t>
      </w:r>
      <w:proofErr w:type="spellStart"/>
      <w:r w:rsidR="007E6C9F" w:rsidRPr="007E6C9F">
        <w:rPr>
          <w:i/>
          <w:iCs/>
        </w:rPr>
        <w:t>Frente</w:t>
      </w:r>
      <w:proofErr w:type="spellEnd"/>
      <w:r w:rsidR="007E6C9F" w:rsidRPr="007E6C9F">
        <w:rPr>
          <w:i/>
          <w:iCs/>
        </w:rPr>
        <w:t xml:space="preserve"> Amplio</w:t>
      </w:r>
      <w:r w:rsidR="007E6C9F">
        <w:t xml:space="preserve"> (FA). The 1984 elections that led the </w:t>
      </w:r>
      <w:r w:rsidR="007E6C9F" w:rsidRPr="007E6C9F">
        <w:rPr>
          <w:i/>
          <w:iCs/>
        </w:rPr>
        <w:t>Partido Colorado</w:t>
      </w:r>
      <w:r w:rsidR="007E6C9F">
        <w:t>’s Julio Mar</w:t>
      </w:r>
      <w:r w:rsidR="007E6C9F" w:rsidRPr="007E6C9F">
        <w:t>ía S</w:t>
      </w:r>
      <w:r w:rsidR="007E6C9F">
        <w:t xml:space="preserve">anguinetti to power were held under restrictions inherited from the agreements between the parties and the military leadership. Both the </w:t>
      </w:r>
      <w:r>
        <w:rPr>
          <w:i/>
          <w:iCs/>
        </w:rPr>
        <w:t>Partido Nacional</w:t>
      </w:r>
      <w:r w:rsidR="007E6C9F">
        <w:t xml:space="preserve"> and </w:t>
      </w:r>
      <w:proofErr w:type="spellStart"/>
      <w:r w:rsidR="007E6C9F" w:rsidRPr="006E0C38">
        <w:t>Frente</w:t>
      </w:r>
      <w:proofErr w:type="spellEnd"/>
      <w:r w:rsidR="007E6C9F" w:rsidRPr="006E0C38">
        <w:t xml:space="preserve"> Amplio</w:t>
      </w:r>
      <w:r w:rsidR="007E6C9F">
        <w:t xml:space="preserve"> had their most emblematic leaders barred for running. However, the party landscape that emerged from that election indicated the country had abandoned the two-party system that had dominated its political history since independence</w:t>
      </w:r>
      <w:r w:rsidR="00A2229D">
        <w:t xml:space="preserve">. With a vote share of 21%, a sensible improvement over the 1971 vote, </w:t>
      </w:r>
      <w:proofErr w:type="spellStart"/>
      <w:r w:rsidR="00A2229D" w:rsidRPr="006E0C38">
        <w:t>Frente</w:t>
      </w:r>
      <w:proofErr w:type="spellEnd"/>
      <w:r w:rsidR="00A2229D" w:rsidRPr="006E0C38">
        <w:t xml:space="preserve"> Amplio</w:t>
      </w:r>
      <w:r w:rsidR="00A2229D">
        <w:t xml:space="preserve"> reasserted itself the most voted “third party” in the country’s history and showed that it had survived the intense political repression of the decade-long dictatorship. At the same time, with a combined vote share of over 70%, the so-called </w:t>
      </w:r>
      <w:r w:rsidR="00A2229D" w:rsidRPr="00A2229D">
        <w:rPr>
          <w:i/>
          <w:iCs/>
        </w:rPr>
        <w:t>Traditional Parties</w:t>
      </w:r>
      <w:r w:rsidR="00A2229D">
        <w:t xml:space="preserve"> would continue to dominate national politics for the next </w:t>
      </w:r>
      <w:r w:rsidR="000C692C">
        <w:t>years</w:t>
      </w:r>
      <w:r w:rsidR="00A2229D">
        <w:t>.</w:t>
      </w:r>
      <w:r w:rsidR="000C692C">
        <w:t xml:space="preserve"> </w:t>
      </w:r>
    </w:p>
    <w:p w14:paraId="1A29934E" w14:textId="1216B24D" w:rsidR="00B200F8" w:rsidRDefault="00821B1A" w:rsidP="00F05A8D">
      <w:pPr>
        <w:jc w:val="both"/>
      </w:pPr>
      <w:r>
        <w:t xml:space="preserve">To illustrate this point, </w:t>
      </w:r>
      <w:r w:rsidR="00E301B1">
        <w:t>the bottom panel of Figure 1</w:t>
      </w:r>
      <w:r>
        <w:t xml:space="preserve"> shows the evolution of the vote share of both </w:t>
      </w:r>
      <w:proofErr w:type="spellStart"/>
      <w:r>
        <w:t>Frente</w:t>
      </w:r>
      <w:proofErr w:type="spellEnd"/>
      <w:r>
        <w:t xml:space="preserve"> Amplio and the most voted Traditional Party in each election. </w:t>
      </w:r>
      <w:r w:rsidR="00B200F8">
        <w:t xml:space="preserve">The pre-reform electoral system </w:t>
      </w:r>
      <w:r w:rsidR="008E47B1">
        <w:t xml:space="preserve">in place between the return to democracy and 1996 </w:t>
      </w:r>
      <w:r w:rsidR="00B200F8">
        <w:t xml:space="preserve">required a plurality of votes to secure the presidency and </w:t>
      </w:r>
      <w:proofErr w:type="spellStart"/>
      <w:r w:rsidR="00B200F8">
        <w:t>Frente</w:t>
      </w:r>
      <w:proofErr w:type="spellEnd"/>
      <w:r w:rsidR="00B200F8">
        <w:t xml:space="preserve"> Amplio was very far from attaining that plurality, a situation that would effectively continue for almost a decade.</w:t>
      </w:r>
      <w:r w:rsidR="002813D7">
        <w:t xml:space="preserve"> </w:t>
      </w:r>
      <w:r w:rsidR="00B200F8">
        <w:t xml:space="preserve"> </w:t>
      </w:r>
    </w:p>
    <w:p w14:paraId="28065A30" w14:textId="47D0C9EE" w:rsidR="00382A6B" w:rsidRDefault="00B200F8" w:rsidP="00F05A8D">
      <w:pPr>
        <w:jc w:val="both"/>
      </w:pPr>
      <w:r>
        <w:t>The</w:t>
      </w:r>
      <w:r w:rsidR="002813D7">
        <w:t xml:space="preserve"> consolidation of the </w:t>
      </w:r>
      <w:r w:rsidR="00DB6B51">
        <w:t>e</w:t>
      </w:r>
      <w:r w:rsidR="002813D7">
        <w:t xml:space="preserve">lectoral ascendance of </w:t>
      </w:r>
      <w:proofErr w:type="spellStart"/>
      <w:r w:rsidR="002813D7">
        <w:t>Frente</w:t>
      </w:r>
      <w:proofErr w:type="spellEnd"/>
      <w:r w:rsidR="002813D7">
        <w:t xml:space="preserve"> Amplio in Uruguayan politics</w:t>
      </w:r>
      <w:r>
        <w:t xml:space="preserve"> </w:t>
      </w:r>
      <w:r w:rsidR="002813D7">
        <w:t xml:space="preserve">came in </w:t>
      </w:r>
      <w:r>
        <w:t>1994.  In that election,</w:t>
      </w:r>
      <w:r w:rsidR="002813D7">
        <w:t xml:space="preserve"> FA would go on to repeat its victory in the Montevideo local election, securing a second tenure in the capital after Tabaré Vázquez’s victory in 1989. Perhap</w:t>
      </w:r>
      <w:r w:rsidR="00821B1A">
        <w:t>s</w:t>
      </w:r>
      <w:r w:rsidR="002813D7">
        <w:t xml:space="preserve"> more importantly, the 1994 national election was characterized by the so-called </w:t>
      </w:r>
      <w:r w:rsidR="002813D7" w:rsidRPr="002813D7">
        <w:rPr>
          <w:i/>
          <w:iCs/>
        </w:rPr>
        <w:t xml:space="preserve">Triple </w:t>
      </w:r>
      <w:proofErr w:type="spellStart"/>
      <w:r w:rsidR="002813D7" w:rsidRPr="002813D7">
        <w:rPr>
          <w:i/>
          <w:iCs/>
        </w:rPr>
        <w:t>Empate</w:t>
      </w:r>
      <w:proofErr w:type="spellEnd"/>
      <w:r w:rsidR="002813D7">
        <w:t xml:space="preserve"> (triple draw), in which the vote shares of the three parties came within less than 1.8% of each other. </w:t>
      </w:r>
      <w:r w:rsidR="009625CC">
        <w:t>The election was so close that throughout the traditionally slow vote count that took place on the night of the 27</w:t>
      </w:r>
      <w:r w:rsidR="009625CC" w:rsidRPr="009625CC">
        <w:rPr>
          <w:vertAlign w:val="superscript"/>
        </w:rPr>
        <w:t>th</w:t>
      </w:r>
      <w:r w:rsidR="009625CC">
        <w:t xml:space="preserve"> and early hours of the 28</w:t>
      </w:r>
      <w:r w:rsidR="009625CC" w:rsidRPr="009625CC">
        <w:rPr>
          <w:vertAlign w:val="superscript"/>
        </w:rPr>
        <w:t>th</w:t>
      </w:r>
      <w:r w:rsidR="009625CC">
        <w:t xml:space="preserve"> of November, there were several instances in which either of the three parties looked poised to carry the presidency. Ultimately, even though </w:t>
      </w:r>
      <w:proofErr w:type="spellStart"/>
      <w:r w:rsidR="002813D7">
        <w:t>Frente</w:t>
      </w:r>
      <w:proofErr w:type="spellEnd"/>
      <w:r w:rsidR="002813D7">
        <w:t xml:space="preserve"> Amplio </w:t>
      </w:r>
      <w:r w:rsidR="00CE5A5A">
        <w:t>had</w:t>
      </w:r>
      <w:r w:rsidR="002813D7">
        <w:t xml:space="preserve"> the most voted </w:t>
      </w:r>
      <w:r w:rsidR="009625CC">
        <w:t xml:space="preserve">individual </w:t>
      </w:r>
      <w:r w:rsidR="002813D7">
        <w:t>candidate</w:t>
      </w:r>
      <w:r w:rsidR="009625CC">
        <w:t xml:space="preserve">, the presidency was taken by Julio María Sanguinetti by virtue of the aggregation of votes across candidates within parties (a feature of the Uruguayan electoral system known as </w:t>
      </w:r>
      <w:r w:rsidR="009625CC" w:rsidRPr="009625CC">
        <w:rPr>
          <w:i/>
          <w:iCs/>
        </w:rPr>
        <w:t xml:space="preserve">ley de </w:t>
      </w:r>
      <w:proofErr w:type="spellStart"/>
      <w:r w:rsidR="009625CC" w:rsidRPr="009625CC">
        <w:rPr>
          <w:i/>
          <w:iCs/>
        </w:rPr>
        <w:t>lemas</w:t>
      </w:r>
      <w:proofErr w:type="spellEnd"/>
      <w:r w:rsidR="009625CC">
        <w:t xml:space="preserve">). Despite losing the election, the performance of FA was a shock to both the traditional parties and the Uruguayan public. If the electoral performance of the left-wing coalition continued along this trend, a </w:t>
      </w:r>
      <w:proofErr w:type="spellStart"/>
      <w:r w:rsidR="009625CC">
        <w:t>Frente</w:t>
      </w:r>
      <w:proofErr w:type="spellEnd"/>
      <w:r w:rsidR="009625CC">
        <w:t xml:space="preserve"> Amplio government </w:t>
      </w:r>
      <w:r w:rsidR="000F5DD2">
        <w:t>would necessarily follow in</w:t>
      </w:r>
      <w:r w:rsidR="009625CC">
        <w:t xml:space="preserve"> 2000.</w:t>
      </w:r>
      <w:r w:rsidR="000F5DD2">
        <w:t xml:space="preserve"> It was arguably this observation, more than any other consideration, that would set the incentives for the traditional parties to pursue a constitutional reform that would recast the country’s electoral system</w:t>
      </w:r>
      <w:r w:rsidR="008E47B1">
        <w:t xml:space="preserve"> and protect the power-sharing agreements between </w:t>
      </w:r>
      <w:r w:rsidR="00F05A8D">
        <w:t>them</w:t>
      </w:r>
      <w:r w:rsidR="008E47B1">
        <w:t xml:space="preserve"> that had existed for years</w:t>
      </w:r>
      <w:r w:rsidR="000F5DD2">
        <w:t xml:space="preserve">. </w:t>
      </w:r>
    </w:p>
    <w:p w14:paraId="3B7BF439" w14:textId="77777777" w:rsidR="00E301B1" w:rsidRDefault="00E301B1" w:rsidP="00F05A8D">
      <w:pPr>
        <w:jc w:val="both"/>
      </w:pPr>
    </w:p>
    <w:p w14:paraId="7CFF58F8" w14:textId="2B393E23" w:rsidR="0058682F" w:rsidRDefault="0058682F">
      <w:pPr>
        <w:rPr>
          <w:b/>
          <w:bCs/>
        </w:rPr>
      </w:pPr>
    </w:p>
    <w:p w14:paraId="4E1183F4" w14:textId="77777777" w:rsidR="00084D8F" w:rsidRPr="00C137E8" w:rsidRDefault="00084D8F">
      <w:pPr>
        <w:rPr>
          <w:b/>
          <w:bCs/>
        </w:rPr>
      </w:pPr>
    </w:p>
    <w:p w14:paraId="5687AD47" w14:textId="3687B3AF" w:rsidR="00F05A8D" w:rsidRPr="00C137E8" w:rsidRDefault="00F05A8D" w:rsidP="00E301B1">
      <w:pPr>
        <w:ind w:firstLine="720"/>
        <w:rPr>
          <w:b/>
          <w:bCs/>
        </w:rPr>
      </w:pPr>
      <w:r w:rsidRPr="00C137E8">
        <w:rPr>
          <w:b/>
          <w:bCs/>
        </w:rPr>
        <w:lastRenderedPageBreak/>
        <w:t xml:space="preserve">The Uruguayan Economy in the Late </w:t>
      </w:r>
      <w:proofErr w:type="spellStart"/>
      <w:r w:rsidRPr="00C137E8">
        <w:rPr>
          <w:b/>
          <w:bCs/>
        </w:rPr>
        <w:t>XXth</w:t>
      </w:r>
      <w:proofErr w:type="spellEnd"/>
      <w:r w:rsidRPr="00C137E8">
        <w:rPr>
          <w:b/>
          <w:bCs/>
        </w:rPr>
        <w:t xml:space="preserve"> Century</w:t>
      </w:r>
    </w:p>
    <w:p w14:paraId="28D69C15" w14:textId="160D20FF" w:rsidR="00B14097" w:rsidRDefault="008042FC" w:rsidP="00CE5A5A">
      <w:pPr>
        <w:jc w:val="both"/>
      </w:pPr>
      <w:r>
        <w:t xml:space="preserve">After a golden age of growth and development in the first half of the </w:t>
      </w:r>
      <w:proofErr w:type="spellStart"/>
      <w:r>
        <w:t>XXth</w:t>
      </w:r>
      <w:proofErr w:type="spellEnd"/>
      <w:r>
        <w:t xml:space="preserve"> century, the Uruguayan economy went through a long period of stagnation in the period between 195</w:t>
      </w:r>
      <w:r w:rsidR="007B2E84">
        <w:t>5</w:t>
      </w:r>
      <w:r>
        <w:t xml:space="preserve"> and 197</w:t>
      </w:r>
      <w:r w:rsidR="007B2E84">
        <w:t xml:space="preserve">3 </w:t>
      </w:r>
      <w:r w:rsidR="00826E1F">
        <w:fldChar w:fldCharType="begin"/>
      </w:r>
      <w:r w:rsidR="007264C0">
        <w:instrText xml:space="preserve"> ADDIN ZOTERO_ITEM CSL_CITATION {"citationID":"HbE9tG7z","properties":{"formattedCitation":"(Oddone Paris 2010; Nahum 2012)","plainCitation":"(Oddone Paris 2010; Nahum 2012)","noteIndex":0},"citationItems":[{"id":3198,"uris":["http://zotero.org/users/2050081/items/HP8IIIJ3"],"itemData":{"id":3198,"type":"book","event-place":"Montevideo, Uruguay","publisher":"Linardi &amp; Risso","publisher-place":"Montevideo, Uruguay","title":"El declive: una mirada a la economía de Uruguay del siglo XX","author":[{"family":"Oddone Paris","given":"Gabriel"}],"issued":{"date-parts":[["2010"]]}}},{"id":3197,"uris":["http://zotero.org/users/2050081/items/H7FI53S2"],"itemData":{"id":3197,"type":"book","event-place":"Montevideo, Uruguay","publisher":"Banda Oriental","publisher-place":"Montevideo, Uruguay","title":"Medio siglo de historia uruguaya: 1960-2010; política, economía, sociedad, educación, cultura","author":[{"family":"Nahum","given":"Benjamín"}],"issued":{"date-parts":[["2012"]]}}}],"schema":"https://github.com/citation-style-language/schema/raw/master/csl-citation.json"} </w:instrText>
      </w:r>
      <w:r w:rsidR="00826E1F">
        <w:fldChar w:fldCharType="separate"/>
      </w:r>
      <w:r w:rsidR="00826E1F" w:rsidRPr="00826E1F">
        <w:rPr>
          <w:rFonts w:ascii="Calibri" w:hAnsi="Calibri" w:cs="Calibri"/>
        </w:rPr>
        <w:t>(Oddone Paris 2010; Nahum 2012)</w:t>
      </w:r>
      <w:r w:rsidR="00826E1F">
        <w:fldChar w:fldCharType="end"/>
      </w:r>
      <w:r>
        <w:t>.</w:t>
      </w:r>
      <w:r w:rsidR="007B2E84">
        <w:t xml:space="preserve"> While growth would recover during the dictatorship – led in part by a new policy of trade openness – this arguably came at the cost of a substantial amount of wage suppression</w:t>
      </w:r>
      <w:r w:rsidR="00B14097">
        <w:t>, with real wages at the end of the authoritarian period being substantially lower than they were in the mid-60s</w:t>
      </w:r>
      <w:r w:rsidR="007B2E84">
        <w:t>.</w:t>
      </w:r>
      <w:r w:rsidR="00B14097">
        <w:t xml:space="preserve"> </w:t>
      </w:r>
    </w:p>
    <w:p w14:paraId="46DEAC8C" w14:textId="5CC26D01" w:rsidR="007B2E84" w:rsidRDefault="00B14097" w:rsidP="00CE5A5A">
      <w:pPr>
        <w:jc w:val="both"/>
      </w:pPr>
      <w:r>
        <w:t>With the advent of democracy in 1985, the country entered a period of fairly consistent growth,</w:t>
      </w:r>
      <w:r w:rsidR="00214C4C">
        <w:t xml:space="preserve"> with positive growth rates between that year and the 1995 recession that followed the Mexican peso crisis. </w:t>
      </w:r>
      <w:r w:rsidR="007B2E84">
        <w:t xml:space="preserve"> </w:t>
      </w:r>
      <w:r w:rsidR="00214C4C">
        <w:t xml:space="preserve">Data on GDP growth rates for the period 1985-2009 are reported in Figure 3.  The 1996 Constitutional Reform was voted in a period of relative stability, with economic growth in the order of 5% and </w:t>
      </w:r>
      <w:r w:rsidR="00AD71E3">
        <w:t>moderate increases in real wages throughout the year. The period of stable gr</w:t>
      </w:r>
      <w:r w:rsidR="007D58D4">
        <w:t>o</w:t>
      </w:r>
      <w:r w:rsidR="00AD71E3">
        <w:t xml:space="preserve">wth would not last however, and from 1999 the country entered a long recession that would last for over 4 years and lead to what arguably was the largest economic crisis in the country recent history. This unforeseen crisis would have significant political consequences and influence the way the constitutional reform would affect the long-run political landscape in the </w:t>
      </w:r>
      <w:proofErr w:type="spellStart"/>
      <w:r w:rsidR="00AD71E3">
        <w:t>XXth</w:t>
      </w:r>
      <w:proofErr w:type="spellEnd"/>
      <w:r w:rsidR="00AD71E3">
        <w:t xml:space="preserve"> century. </w:t>
      </w:r>
    </w:p>
    <w:p w14:paraId="14A3B067" w14:textId="66B30F38" w:rsidR="005F037B" w:rsidRDefault="005F037B" w:rsidP="00CE5A5A">
      <w:pPr>
        <w:jc w:val="both"/>
      </w:pPr>
    </w:p>
    <w:p w14:paraId="6E3474B7" w14:textId="7C85ED0A" w:rsidR="005F037B" w:rsidRPr="005F037B" w:rsidRDefault="005F037B" w:rsidP="005F037B">
      <w:pPr>
        <w:pStyle w:val="Caption"/>
        <w:keepNext/>
        <w:jc w:val="center"/>
        <w:rPr>
          <w:b/>
          <w:bCs/>
          <w:i w:val="0"/>
          <w:iCs w:val="0"/>
          <w:color w:val="auto"/>
          <w:sz w:val="24"/>
          <w:szCs w:val="24"/>
        </w:rPr>
      </w:pPr>
      <w:r w:rsidRPr="005F037B">
        <w:rPr>
          <w:b/>
          <w:bCs/>
          <w:i w:val="0"/>
          <w:iCs w:val="0"/>
          <w:color w:val="auto"/>
          <w:sz w:val="24"/>
          <w:szCs w:val="24"/>
        </w:rPr>
        <w:t xml:space="preserve">Figure </w:t>
      </w:r>
      <w:r w:rsidR="00084D8F">
        <w:rPr>
          <w:b/>
          <w:bCs/>
          <w:i w:val="0"/>
          <w:iCs w:val="0"/>
          <w:color w:val="auto"/>
          <w:sz w:val="24"/>
          <w:szCs w:val="24"/>
        </w:rPr>
        <w:t>2</w:t>
      </w:r>
      <w:r w:rsidRPr="005F037B">
        <w:rPr>
          <w:b/>
          <w:bCs/>
          <w:i w:val="0"/>
          <w:iCs w:val="0"/>
          <w:color w:val="auto"/>
          <w:sz w:val="24"/>
          <w:szCs w:val="24"/>
        </w:rPr>
        <w:t xml:space="preserve"> - Real GDP Growth of the Uruguayan Economy</w:t>
      </w:r>
    </w:p>
    <w:p w14:paraId="7E5BD332" w14:textId="2D327F2B" w:rsidR="005F037B" w:rsidRDefault="005F037B" w:rsidP="005F037B">
      <w:pPr>
        <w:jc w:val="center"/>
      </w:pPr>
      <w:r>
        <w:rPr>
          <w:noProof/>
          <w:lang w:val="en-US"/>
        </w:rPr>
        <w:drawing>
          <wp:inline distT="0" distB="0" distL="0" distR="0" wp14:anchorId="70AFE8C7" wp14:editId="3004C5A0">
            <wp:extent cx="4907963" cy="3569774"/>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4286" cy="3581646"/>
                    </a:xfrm>
                    <a:prstGeom prst="rect">
                      <a:avLst/>
                    </a:prstGeom>
                    <a:noFill/>
                    <a:ln>
                      <a:noFill/>
                    </a:ln>
                  </pic:spPr>
                </pic:pic>
              </a:graphicData>
            </a:graphic>
          </wp:inline>
        </w:drawing>
      </w:r>
    </w:p>
    <w:p w14:paraId="5A7B4C08" w14:textId="7AA83D87" w:rsidR="007B2E84" w:rsidRDefault="005F037B" w:rsidP="00B472C2">
      <w:pPr>
        <w:jc w:val="both"/>
      </w:pPr>
      <w:r>
        <w:t xml:space="preserve">Note: Yearly Real GDP growth of Uruguay in the period between 1985 and 2009 in percentage terms. Data from Uruguayan National Accounts available from IMF country profile through </w:t>
      </w:r>
      <w:proofErr w:type="spellStart"/>
      <w:r>
        <w:t>datamapper</w:t>
      </w:r>
      <w:proofErr w:type="spellEnd"/>
      <w:r>
        <w:t xml:space="preserve"> (available </w:t>
      </w:r>
      <w:hyperlink r:id="rId10" w:history="1">
        <w:r w:rsidRPr="005F037B">
          <w:rPr>
            <w:rStyle w:val="Hyperlink"/>
          </w:rPr>
          <w:t>here</w:t>
        </w:r>
      </w:hyperlink>
      <w:r>
        <w:t xml:space="preserve">). </w:t>
      </w:r>
      <w:r w:rsidR="00084D8F">
        <w:t>Horizontal d</w:t>
      </w:r>
      <w:r>
        <w:t xml:space="preserve">otted line corresponds to a growth rate of 0. </w:t>
      </w:r>
    </w:p>
    <w:p w14:paraId="4F82A4AE" w14:textId="77777777" w:rsidR="007B2E84" w:rsidRDefault="007B2E84"/>
    <w:p w14:paraId="28A8E3E2" w14:textId="751396E7" w:rsidR="00F05A8D" w:rsidRPr="00692FC8" w:rsidRDefault="008042FC">
      <w:pPr>
        <w:rPr>
          <w:lang w:val="en-US"/>
        </w:rPr>
      </w:pPr>
      <w:r w:rsidRPr="00692FC8">
        <w:rPr>
          <w:lang w:val="en-US"/>
        </w:rPr>
        <w:t xml:space="preserve">  </w:t>
      </w:r>
    </w:p>
    <w:p w14:paraId="68EFDF44" w14:textId="02A29FC7" w:rsidR="00826E1F" w:rsidRDefault="0017730C" w:rsidP="00826E1F">
      <w:pPr>
        <w:rPr>
          <w:i/>
        </w:rPr>
      </w:pPr>
      <w:r>
        <w:rPr>
          <w:b/>
        </w:rPr>
        <w:lastRenderedPageBreak/>
        <w:t xml:space="preserve">Section II. </w:t>
      </w:r>
      <w:r w:rsidR="00826E1F" w:rsidRPr="0087751F">
        <w:rPr>
          <w:b/>
        </w:rPr>
        <w:t>M</w:t>
      </w:r>
      <w:r w:rsidR="00826E1F">
        <w:rPr>
          <w:b/>
        </w:rPr>
        <w:t xml:space="preserve">ain Aspects of the 1996 Reform </w:t>
      </w:r>
    </w:p>
    <w:p w14:paraId="3C84ED31" w14:textId="6A3F7BBC" w:rsidR="00826E1F" w:rsidRPr="005E299E" w:rsidRDefault="00E074A5" w:rsidP="005E299E">
      <w:pPr>
        <w:ind w:firstLine="720"/>
        <w:rPr>
          <w:b/>
        </w:rPr>
      </w:pPr>
      <w:r>
        <w:rPr>
          <w:b/>
        </w:rPr>
        <w:t>Uruguayan constitutional reforms and the 1996</w:t>
      </w:r>
      <w:r w:rsidRPr="00AD036F">
        <w:rPr>
          <w:b/>
        </w:rPr>
        <w:t xml:space="preserve"> </w:t>
      </w:r>
      <w:r w:rsidR="00826E1F" w:rsidRPr="00AD036F">
        <w:rPr>
          <w:b/>
        </w:rPr>
        <w:t>reformers’ objectives</w:t>
      </w:r>
    </w:p>
    <w:p w14:paraId="528C4CD0" w14:textId="68FDB33B" w:rsidR="00826E1F" w:rsidRDefault="0005740F" w:rsidP="00826E1F">
      <w:pPr>
        <w:jc w:val="both"/>
      </w:pPr>
      <w:r>
        <w:t xml:space="preserve">Constitutional reforms have been an important feature of the Uruguayan political game. </w:t>
      </w:r>
      <w:r w:rsidR="00826E1F">
        <w:t xml:space="preserve">The 1917 Constitution was a crucial milestone in the conformation of the </w:t>
      </w:r>
      <w:r w:rsidR="00233C4B">
        <w:t xml:space="preserve">country’s </w:t>
      </w:r>
      <w:r w:rsidR="00826E1F">
        <w:t xml:space="preserve">liberal democracy. It guaranteed regular and fair elections almost a century after independence. As a consequence, the historical power dispute between the Partido Colorado and the Partido Nacional, </w:t>
      </w:r>
      <w:r w:rsidR="00233C4B">
        <w:t xml:space="preserve">which was until then </w:t>
      </w:r>
      <w:r w:rsidR="00826E1F">
        <w:t>usually settled through armed confrontation</w:t>
      </w:r>
      <w:r w:rsidR="00826E1F" w:rsidRPr="003C004B">
        <w:rPr>
          <w:rStyle w:val="FootnoteReference"/>
        </w:rPr>
        <w:footnoteReference w:id="1"/>
      </w:r>
      <w:r w:rsidR="00826E1F">
        <w:t xml:space="preserve">, moved to the electoral field </w:t>
      </w:r>
      <w:r w:rsidR="00826E1F">
        <w:fldChar w:fldCharType="begin"/>
      </w:r>
      <w:r w:rsidR="007264C0">
        <w:instrText xml:space="preserve"> ADDIN ZOTERO_ITEM CSL_CITATION {"citationID":"LcEKhbxG","properties":{"formattedCitation":"(Chasquetti y Buquet 2004)","plainCitation":"(Chasquetti y Buquet 2004)","noteIndex":0},"citationItems":[{"id":1696,"uris":["http://zotero.org/users/2050081/items/IUWRBMRH"],"itemData":{"id":1696,"type":"article-journal","container-title":"Política","page":"221-247","title":"La democracia en Uruguay: una partidocracia de consenso","volume":"42","author":[{"family":"Chasquetti","given":"Daniel"},{"family":"Buquet","given":"Daniel"}],"issued":{"date-parts":[["2004"]]}}}],"schema":"https://github.com/citation-style-language/schema/raw/master/csl-citation.json"} </w:instrText>
      </w:r>
      <w:r w:rsidR="00826E1F">
        <w:fldChar w:fldCharType="separate"/>
      </w:r>
      <w:r w:rsidR="00826E1F" w:rsidRPr="00826E1F">
        <w:rPr>
          <w:rFonts w:ascii="Calibri" w:hAnsi="Calibri" w:cs="Calibri"/>
        </w:rPr>
        <w:t>(Chasquetti y Buquet 2004)</w:t>
      </w:r>
      <w:r w:rsidR="00826E1F">
        <w:fldChar w:fldCharType="end"/>
      </w:r>
      <w:r w:rsidR="00826E1F">
        <w:t xml:space="preserve">.   </w:t>
      </w:r>
    </w:p>
    <w:p w14:paraId="6B6BA37F" w14:textId="2289572F" w:rsidR="00826E1F" w:rsidRPr="0028683B" w:rsidRDefault="00826E1F" w:rsidP="00826E1F">
      <w:pPr>
        <w:jc w:val="both"/>
      </w:pPr>
      <w:r>
        <w:t>During the XX century, several constitutional reforms were introduced in the country (1934, 1938, 1942, 1952, 1966) with important consequences for the electoral system and the executive power</w:t>
      </w:r>
      <w:r w:rsidRPr="003C004B">
        <w:rPr>
          <w:rStyle w:val="FootnoteReference"/>
        </w:rPr>
        <w:footnoteReference w:id="2"/>
      </w:r>
      <w:r>
        <w:t xml:space="preserve">. The literature recognizes that, besides some normative debates, these reforms were motivated in a large extent by short term electoral interests of </w:t>
      </w:r>
      <w:r w:rsidR="00366593">
        <w:t xml:space="preserve">groups of </w:t>
      </w:r>
      <w:r>
        <w:t xml:space="preserve">political party fractions </w:t>
      </w:r>
      <w:r>
        <w:fldChar w:fldCharType="begin"/>
      </w:r>
      <w:r w:rsidR="007264C0">
        <w:instrText xml:space="preserve"> ADDIN ZOTERO_ITEM CSL_CITATION {"citationID":"atUbsxiz","properties":{"formattedCitation":"(Altman, Buquet, y Luna 2011; Chasquetti 2003)","plainCitation":"(Altman, Buquet, y Luna 2011; Chasquetti 2003)","noteIndex":0},"citationItems":[{"id":3182,"uris":["http://zotero.org/users/2050081/items/5P8X8JMQ"],"itemData":{"id":3182,"type":"report","event-place":"Montevideo, Uruguay","genre":"Documento de Trabajo","number":"02/11","publisher":"Instituto de Ciencia Política, FCS, UDELAR","publisher-place":"Montevideo, Uruguay","title":"Constitutional Reforms and Political Turnover in Uruguay: Winning a battle, losing the war","author":[{"family":"Altman","given":"David"},{"family":"Buquet","given":"Daniel"},{"family":"Luna","given":"Juan Pablo"}],"issued":{"date-parts":[["2011"]]}},"label":"page"},{"id":3183,"uris":["http://zotero.org/users/2050081/items/67CMAGUH"],"itemData":{"id":3183,"type":"chapter","container-title":"El Uruguay del siglo XX. Tomo II. La Política","event-place":"Montevideo","page":"65-93","publisher":"Ediciones de la Banda Oriental","publisher-place":"Montevideo","title":"El proceso constitucional en el Uruguay del siglo XX","author":[{"family":"Chasquetti","given":"Daniel"}],"editor":[{"family":"Nahum","given":"Benjamín"},{"family":"Caetano","given":"Gerardo"}],"issued":{"date-parts":[["2003"]]}}}],"schema":"https://github.com/citation-style-language/schema/raw/master/csl-citation.json"} </w:instrText>
      </w:r>
      <w:r>
        <w:fldChar w:fldCharType="separate"/>
      </w:r>
      <w:r w:rsidRPr="00826E1F">
        <w:rPr>
          <w:rFonts w:ascii="Calibri" w:hAnsi="Calibri" w:cs="Calibri"/>
        </w:rPr>
        <w:t xml:space="preserve">(Altman, Buquet, </w:t>
      </w:r>
      <w:r w:rsidR="00CC6540">
        <w:rPr>
          <w:rFonts w:ascii="Calibri" w:hAnsi="Calibri" w:cs="Calibri"/>
        </w:rPr>
        <w:t>and</w:t>
      </w:r>
      <w:r w:rsidRPr="00826E1F">
        <w:rPr>
          <w:rFonts w:ascii="Calibri" w:hAnsi="Calibri" w:cs="Calibri"/>
        </w:rPr>
        <w:t xml:space="preserve"> Luna 2011; Chasquetti 2003)</w:t>
      </w:r>
      <w:r>
        <w:fldChar w:fldCharType="end"/>
      </w:r>
      <w:r>
        <w:t>. Interestingly, the coalitions of fractions opposed in the constitutional debates usually included</w:t>
      </w:r>
      <w:r w:rsidR="00CC6540">
        <w:t xml:space="preserve"> both</w:t>
      </w:r>
      <w:r>
        <w:t xml:space="preserve"> Colorado and Blanco fractions </w:t>
      </w:r>
      <w:r w:rsidRPr="00135583">
        <w:t>on each side.</w:t>
      </w:r>
      <w:r>
        <w:t xml:space="preserve">  </w:t>
      </w:r>
    </w:p>
    <w:p w14:paraId="1B6C3A79" w14:textId="77777777" w:rsidR="00826E1F" w:rsidRDefault="00826E1F" w:rsidP="00826E1F">
      <w:pPr>
        <w:jc w:val="both"/>
      </w:pPr>
      <w:r>
        <w:t xml:space="preserve">Taking into consideration this long term feature of the Uruguayan constitutional history and the increasing electoral weight of the </w:t>
      </w:r>
      <w:proofErr w:type="spellStart"/>
      <w:r>
        <w:t>Frente</w:t>
      </w:r>
      <w:proofErr w:type="spellEnd"/>
      <w:r>
        <w:t xml:space="preserve"> Amplio depicted in the last section, it is not surprising that one of the main objectives of the 1996 electoral reform, according to analysts, many politicians and even the Uruguayan citizenship common knowledge, was avoiding the left wing party future victory in the 1999 election. </w:t>
      </w:r>
    </w:p>
    <w:p w14:paraId="220BE6D6" w14:textId="5BF24A4F" w:rsidR="00826E1F" w:rsidRDefault="00826E1F" w:rsidP="00826E1F">
      <w:pPr>
        <w:jc w:val="both"/>
      </w:pPr>
      <w:r>
        <w:t xml:space="preserve">Evidently, this was not the main argument publicly stated by reformers. The constitutional reform debate, which included the participation of </w:t>
      </w:r>
      <w:proofErr w:type="spellStart"/>
      <w:r>
        <w:t>Frente</w:t>
      </w:r>
      <w:proofErr w:type="spellEnd"/>
      <w:r>
        <w:t xml:space="preserve"> Amplio representatives during an important part of the reform engineering, revolved around other issues. </w:t>
      </w:r>
      <w:r w:rsidRPr="0042404D">
        <w:t xml:space="preserve">Furthermore, </w:t>
      </w:r>
      <w:r>
        <w:t>it must be mention</w:t>
      </w:r>
      <w:r w:rsidRPr="0042404D">
        <w:t xml:space="preserve">ed that since </w:t>
      </w:r>
      <w:r>
        <w:t xml:space="preserve">the </w:t>
      </w:r>
      <w:r w:rsidRPr="0042404D">
        <w:t xml:space="preserve">1985 democratic transition </w:t>
      </w:r>
      <w:r>
        <w:t>several constitutional reforms oriented to modify the political system were promoted by different political actors. The two immediate precedents were the 1992 “maxi reform” and the 1994 “mini reform”. They followed two different legal channels but both ultimately failed. They were both supported by the whole Partido Nacional and some fractions of the Partido Colorado, along with two fractions of the Nuevo Espacio</w:t>
      </w:r>
      <w:r w:rsidRPr="003C004B">
        <w:rPr>
          <w:rStyle w:val="FootnoteReference"/>
        </w:rPr>
        <w:footnoteReference w:id="3"/>
      </w:r>
      <w:r>
        <w:t xml:space="preserve">. The </w:t>
      </w:r>
      <w:proofErr w:type="spellStart"/>
      <w:r>
        <w:t>Frente</w:t>
      </w:r>
      <w:proofErr w:type="spellEnd"/>
      <w:r>
        <w:t xml:space="preserve"> Amplio rejected both reforms, in spite of briefly participating in the negotiations of the “maxi reform” </w:t>
      </w:r>
      <w:r>
        <w:fldChar w:fldCharType="begin"/>
      </w:r>
      <w:r w:rsidR="007264C0">
        <w:instrText xml:space="preserve"> ADDIN ZOTERO_ITEM CSL_CITATION {"citationID":"1vgC2RLG","properties":{"formattedCitation":"(Cardarello 1996)","plainCitation":"(Cardarello 1996)","noteIndex":0},"citationItems":[{"id":3184,"uris":["http://zotero.org/users/2050081/items/WM2E77P3"],"itemData":{"id":3184,"type":"thesis","event-place":"Montevideo","genre":"Tesis de licenciatura de Ciencia Política","publisher":"Universidad de la República","publisher-place":"Montevideo","title":"La reforma constitucional : un siglo de debates","author":[{"family":"Cardarello","given":"Salvador Antonio"}],"issued":{"date-parts":[["1996"]]}}}],"schema":"https://github.com/citation-style-language/schema/raw/master/csl-citation.json"} </w:instrText>
      </w:r>
      <w:r>
        <w:fldChar w:fldCharType="separate"/>
      </w:r>
      <w:r w:rsidRPr="00826E1F">
        <w:rPr>
          <w:rFonts w:ascii="Calibri" w:hAnsi="Calibri" w:cs="Calibri"/>
        </w:rPr>
        <w:t>(Cardarello 1996)</w:t>
      </w:r>
      <w:r>
        <w:fldChar w:fldCharType="end"/>
      </w:r>
      <w:r>
        <w:t>.</w:t>
      </w:r>
    </w:p>
    <w:p w14:paraId="3DA36008" w14:textId="65B6B1EB" w:rsidR="00826E1F" w:rsidRDefault="00826E1F" w:rsidP="00826E1F">
      <w:pPr>
        <w:jc w:val="both"/>
        <w:rPr>
          <w:highlight w:val="yellow"/>
        </w:rPr>
      </w:pPr>
      <w:r>
        <w:t xml:space="preserve">Coming back to the 1996 reform objectives, many of them were shared with the previous reform attempts. </w:t>
      </w:r>
      <w:r w:rsidRPr="0095606C">
        <w:t>There was a general perception that the electoral system needed to be</w:t>
      </w:r>
      <w:r>
        <w:t xml:space="preserve"> simplified in order to be more efficient and transparent to voters. Besides, and in line with the regime debates that took place all along the region since democratization, minority governments in a Presidential regime were increasingly perceived as problematic for democratic stability. Therefore, the Uruguayan evolution from </w:t>
      </w:r>
      <w:proofErr w:type="spellStart"/>
      <w:r>
        <w:t>bipartism</w:t>
      </w:r>
      <w:proofErr w:type="spellEnd"/>
      <w:r>
        <w:t xml:space="preserve"> to </w:t>
      </w:r>
      <w:proofErr w:type="spellStart"/>
      <w:r>
        <w:t>multipartism</w:t>
      </w:r>
      <w:proofErr w:type="spellEnd"/>
      <w:r>
        <w:t xml:space="preserve"> was considered by the reformers as a problem  </w:t>
      </w:r>
      <w:r>
        <w:fldChar w:fldCharType="begin"/>
      </w:r>
      <w:r w:rsidR="007264C0">
        <w:instrText xml:space="preserve"> ADDIN ZOTERO_ITEM CSL_CITATION {"citationID":"rcYilunI","properties":{"unsorted":true,"formattedCitation":"(Linz 1990; Cardarello 1996; Chasquetti 2008)","plainCitation":"(Linz 1990; Cardarello 1996; Chasquetti 2008)","noteIndex":0},"citationItems":[{"id":312,"uris":["http://zotero.org/users/2050081/items/PD68U294"],"itemData":{"id":312,"type":"article-journal","abstract":"...","container-title":"Journal of Democracy","ISSN":"1086-3214","issue":"1","note":"&lt;p&gt;Volume 1, Number 1, Winter 1990&lt;/p&gt;","page":"51-69","source":"Project MUSE","title":"The Perils of Presidentialism","volume":"1","author":[{"family":"Linz","given":"Juan J."}],"issued":{"date-parts":[["1990"]]}}},{"id":3184,"uris":["http://zotero.org/users/2050081/items/WM2E77P3"],"itemData":{"id":3184,"type":"thesis","event-place":"Montevideo","genre":"Tesis de licenciatura de Ciencia Política","publisher":"Universidad de la República","publisher-place":"Montevideo","title":"La reforma constitucional : un siglo de debates","author":[{"family":"Cardarello","given":"Salvador Antonio"}],"issued":{"date-parts":[["1996"]]}}},{"id":3185,"uris":["http://zotero.org/users/2050081/items/YQQ3KNG2"],"itemData":{"id":3185,"type":"book","event-place":"Montevideo, Uruguay","publisher":"ICP-FCS-UDELAR","publisher-place":"Montevideo, Uruguay","title":"Democracia, presidencialismoy partidos políticos en América Latina: Evaluando la \"difícil combinación\"","author":[{"family":"Chasquetti","given":"Daniel"}],"issued":{"date-parts":[["2008"]]}}}],"schema":"https://github.com/citation-style-language/schema/raw/master/csl-citation.json"} </w:instrText>
      </w:r>
      <w:r>
        <w:fldChar w:fldCharType="separate"/>
      </w:r>
      <w:r w:rsidRPr="00826E1F">
        <w:rPr>
          <w:rFonts w:ascii="Calibri" w:hAnsi="Calibri" w:cs="Calibri"/>
        </w:rPr>
        <w:t>(Linz 1990; Cardarello 1996; Chasquetti 2008)</w:t>
      </w:r>
      <w:r>
        <w:fldChar w:fldCharType="end"/>
      </w:r>
      <w:r>
        <w:t>. Accordingly, the 1994 election results</w:t>
      </w:r>
      <w:r w:rsidR="00F122B8">
        <w:t xml:space="preserve"> (the triple draw) </w:t>
      </w:r>
      <w:r w:rsidR="00F122B8" w:rsidRPr="00135583">
        <w:t>w</w:t>
      </w:r>
      <w:r w:rsidR="00F122B8">
        <w:t>ere</w:t>
      </w:r>
      <w:r w:rsidR="00F122B8" w:rsidRPr="00135583">
        <w:t xml:space="preserve"> </w:t>
      </w:r>
      <w:r w:rsidRPr="00135583">
        <w:t xml:space="preserve">very present during the debates. </w:t>
      </w:r>
    </w:p>
    <w:p w14:paraId="257EE1DE" w14:textId="60A14147" w:rsidR="00867038" w:rsidRDefault="00826E1F" w:rsidP="00826E1F">
      <w:pPr>
        <w:jc w:val="both"/>
      </w:pPr>
      <w:r>
        <w:lastRenderedPageBreak/>
        <w:t xml:space="preserve">In a nutshell, the main purposes expressed by the reformers were the following: increasing the internal democracy of the political parties, enhancing the political parties internal coherence, clarifying electoral options for voters through the promotion of a “two blocks” electoral logic (in response to </w:t>
      </w:r>
      <w:r w:rsidR="002F5B48">
        <w:t>multipartyism</w:t>
      </w:r>
      <w:r>
        <w:t xml:space="preserve">), fostering the political moderation of the electoral offer and promoting the formation of governmental coalitions to provide Presidents with legislative majorities and ensure governability </w:t>
      </w:r>
      <w:r>
        <w:fldChar w:fldCharType="begin"/>
      </w:r>
      <w:r w:rsidR="007264C0">
        <w:instrText xml:space="preserve"> ADDIN ZOTERO_ITEM CSL_CITATION {"citationID":"etBM6OmC","properties":{"formattedCitation":"(Yaff\\uc0\\u233{} 1999)","plainCitation":"(Yaffé 1999)","noteIndex":0},"citationItems":[{"id":3186,"uris":["http://zotero.org/users/2050081/items/TDHR8HBL"],"itemData":{"id":3186,"type":"report","event-place":"Montevideo","genre":"Documento de Trabajo","publisher":"Instituto de Ciencia Política, FCS, UDELAR","publisher-place":"Montevideo","title":"Reforma constitucional 1997: efectos esperados por los actores","author":[{"family":"Yaffé","given":"Jaime"}],"issued":{"date-parts":[["1999"]]}}}],"schema":"https://github.com/citation-style-language/schema/raw/master/csl-citation.json"} </w:instrText>
      </w:r>
      <w:r>
        <w:fldChar w:fldCharType="separate"/>
      </w:r>
      <w:r w:rsidRPr="00826E1F">
        <w:rPr>
          <w:rFonts w:ascii="Calibri" w:hAnsi="Calibri" w:cs="Calibri"/>
          <w:szCs w:val="24"/>
        </w:rPr>
        <w:t>(Yaffé 1999)</w:t>
      </w:r>
      <w:r>
        <w:fldChar w:fldCharType="end"/>
      </w:r>
      <w:r>
        <w:t xml:space="preserve">. </w:t>
      </w:r>
      <w:proofErr w:type="gramStart"/>
      <w:r>
        <w:t>In order to</w:t>
      </w:r>
      <w:proofErr w:type="gramEnd"/>
      <w:r>
        <w:t xml:space="preserve"> understand the rationale of these objectives, it is important to highlight some features of the pre-reform Uruguayan political system and the specifics of the institutional reform. </w:t>
      </w:r>
    </w:p>
    <w:p w14:paraId="1E8CEB3E" w14:textId="77777777" w:rsidR="00CC6540" w:rsidRPr="0095606C" w:rsidRDefault="00CC6540" w:rsidP="00826E1F">
      <w:pPr>
        <w:jc w:val="both"/>
      </w:pPr>
    </w:p>
    <w:p w14:paraId="5996A383" w14:textId="78A2687B" w:rsidR="00826E1F" w:rsidRPr="00CC6540" w:rsidRDefault="00826E1F" w:rsidP="00CC6540">
      <w:pPr>
        <w:ind w:firstLine="720"/>
        <w:rPr>
          <w:b/>
        </w:rPr>
      </w:pPr>
      <w:r w:rsidRPr="00AD036F">
        <w:rPr>
          <w:b/>
        </w:rPr>
        <w:t>Main aspects of the institutional reform</w:t>
      </w:r>
    </w:p>
    <w:p w14:paraId="030BD0DB" w14:textId="77777777" w:rsidR="00826E1F" w:rsidRDefault="00826E1F" w:rsidP="00826E1F">
      <w:pPr>
        <w:jc w:val="both"/>
      </w:pPr>
      <w:r>
        <w:t xml:space="preserve">The Uruguayan electoral system </w:t>
      </w:r>
      <w:proofErr w:type="gramStart"/>
      <w:r>
        <w:t>previous to</w:t>
      </w:r>
      <w:proofErr w:type="gramEnd"/>
      <w:r>
        <w:t xml:space="preserve"> the reform counted with some lost lasting characteristics that made it unique in the regional context and defined some important features of the country’s party system. Two of the most important ones were the following. </w:t>
      </w:r>
    </w:p>
    <w:p w14:paraId="77580320" w14:textId="77777777" w:rsidR="00826E1F" w:rsidRDefault="00826E1F" w:rsidP="00826E1F">
      <w:pPr>
        <w:jc w:val="both"/>
      </w:pPr>
      <w:r>
        <w:t xml:space="preserve">The Double Simultaneous Vote (DSV) allowed voters to express their preferences at the same time between parties and within a party with the same ballot. For instance, in Presidential elections, each party could present many candidates. The voter had to choose a specific candidate within a party offer. When counting votes, all the votes for each party were taken together in order to define the winner party. Afterwards, the votes of each one of the candidates of the winner party were compared to define who the elected President was. As a result, a citizen that had voted for a losing candidate of a winner party would have contributed with his ballot to the election of a President who was not his first preference. Another important result of this system was that the elected President could count with less personal electoral support that loser candidates of other parties that individually gained more votes. </w:t>
      </w:r>
    </w:p>
    <w:p w14:paraId="067CCADB" w14:textId="0CAD662B" w:rsidR="00826E1F" w:rsidRDefault="00826E1F" w:rsidP="00826E1F">
      <w:pPr>
        <w:jc w:val="both"/>
      </w:pPr>
      <w:r>
        <w:t xml:space="preserve">A second important feature of the system was that all the country’s elections were linked and took place at the same time. On the Election Day, each voter had to support a single party to elect representatives from very different levels: a) President and vice-president, b) Senators, c) Deputies, d) </w:t>
      </w:r>
      <w:r w:rsidRPr="004B0FD3">
        <w:rPr>
          <w:i/>
        </w:rPr>
        <w:t>Intendente</w:t>
      </w:r>
      <w:r>
        <w:t xml:space="preserve"> (Departmental Major), e) </w:t>
      </w:r>
      <w:proofErr w:type="spellStart"/>
      <w:r>
        <w:rPr>
          <w:i/>
        </w:rPr>
        <w:t>Ediles</w:t>
      </w:r>
      <w:proofErr w:type="spellEnd"/>
      <w:r>
        <w:rPr>
          <w:i/>
        </w:rPr>
        <w:t xml:space="preserve"> </w:t>
      </w:r>
      <w:r>
        <w:t xml:space="preserve">(Departmental Legislators), e) Departmental Electoral Courts. If the voter casted ballots of different parties, his vote was annulated </w:t>
      </w:r>
      <w:r>
        <w:fldChar w:fldCharType="begin"/>
      </w:r>
      <w:r w:rsidR="007264C0">
        <w:instrText xml:space="preserve"> ADDIN ZOTERO_ITEM CSL_CITATION {"citationID":"oQtuv1o0","properties":{"formattedCitation":"(Altman, Buquet, y Luna 2011, 4\\uc0\\u8211{}5)","plainCitation":"(Altman, Buquet, y Luna 2011, 4–5)","noteIndex":0},"citationItems":[{"id":3182,"uris":["http://zotero.org/users/2050081/items/5P8X8JMQ"],"itemData":{"id":3182,"type":"report","event-place":"Montevideo, Uruguay","genre":"Documento de Trabajo","number":"02/11","publisher":"Instituto de Ciencia Política, FCS, UDELAR","publisher-place":"Montevideo, Uruguay","title":"Constitutional Reforms and Political Turnover in Uruguay: Winning a battle, losing the war","author":[{"family":"Altman","given":"David"},{"family":"Buquet","given":"Daniel"},{"family":"Luna","given":"Juan Pablo"}],"issued":{"date-parts":[["2011"]]}},"locator":"4-5","label":"page"}],"schema":"https://github.com/citation-style-language/schema/raw/master/csl-citation.json"} </w:instrText>
      </w:r>
      <w:r>
        <w:fldChar w:fldCharType="separate"/>
      </w:r>
      <w:r w:rsidRPr="00826E1F">
        <w:rPr>
          <w:rFonts w:ascii="Calibri" w:hAnsi="Calibri" w:cs="Calibri"/>
          <w:szCs w:val="24"/>
        </w:rPr>
        <w:t>(Altman, Buquet, y Luna 2011, 4–5)</w:t>
      </w:r>
      <w:r>
        <w:fldChar w:fldCharType="end"/>
      </w:r>
      <w:r>
        <w:t>.</w:t>
      </w:r>
    </w:p>
    <w:p w14:paraId="7C7EF112" w14:textId="7AD9CA68" w:rsidR="00826E1F" w:rsidRDefault="00826E1F" w:rsidP="00826E1F">
      <w:pPr>
        <w:jc w:val="both"/>
      </w:pPr>
      <w:r>
        <w:t xml:space="preserve">This electoral system was very important to foster party discipline at the same time as opening important levels of internal competition within the parties. According to Altman et al </w:t>
      </w:r>
      <w:r>
        <w:fldChar w:fldCharType="begin"/>
      </w:r>
      <w:r w:rsidR="007264C0">
        <w:instrText xml:space="preserve"> ADDIN ZOTERO_ITEM CSL_CITATION {"citationID":"3ahtNqj0","properties":{"formattedCitation":"(2011, 5)","plainCitation":"(2011, 5)","noteIndex":0},"citationItems":[{"id":3182,"uris":["http://zotero.org/users/2050081/items/5P8X8JMQ"],"itemData":{"id":3182,"type":"report","event-place":"Montevideo, Uruguay","genre":"Documento de Trabajo","number":"02/11","publisher":"Instituto de Ciencia Política, FCS, UDELAR","publisher-place":"Montevideo, Uruguay","title":"Constitutional Reforms and Political Turnover in Uruguay: Winning a battle, losing the war","author":[{"family":"Altman","given":"David"},{"family":"Buquet","given":"Daniel"},{"family":"Luna","given":"Juan Pablo"}],"issued":{"date-parts":[["2011"]]}},"locator":"5","label":"page","suppress-author":true}],"schema":"https://github.com/citation-style-language/schema/raw/master/csl-citation.json"} </w:instrText>
      </w:r>
      <w:r>
        <w:fldChar w:fldCharType="separate"/>
      </w:r>
      <w:r w:rsidRPr="00826E1F">
        <w:rPr>
          <w:rFonts w:ascii="Calibri" w:hAnsi="Calibri" w:cs="Calibri"/>
        </w:rPr>
        <w:t>(2011, 5)</w:t>
      </w:r>
      <w:r>
        <w:fldChar w:fldCharType="end"/>
      </w:r>
      <w:r>
        <w:t xml:space="preserve">, the system “was designed to maintain a two-party system, allowing fractions within parties to compete with each other without hurting the party’s chances to get elected”. During most of the XX century they both covered a large portion of the ideological spectrum, counting with numerous internal fractions, which ranged from leftist to rightist positions. Nonetheless, the 1971 foundation of the </w:t>
      </w:r>
      <w:proofErr w:type="spellStart"/>
      <w:r>
        <w:t>Frente</w:t>
      </w:r>
      <w:proofErr w:type="spellEnd"/>
      <w:r>
        <w:t xml:space="preserve"> Amplio as a left wing party challenged the historical </w:t>
      </w:r>
      <w:proofErr w:type="spellStart"/>
      <w:r>
        <w:t>bipartism</w:t>
      </w:r>
      <w:proofErr w:type="spellEnd"/>
      <w:r>
        <w:t xml:space="preserve"> and progressively pushed the traditional parties to the </w:t>
      </w:r>
      <w:proofErr w:type="spellStart"/>
      <w:r>
        <w:t>center</w:t>
      </w:r>
      <w:proofErr w:type="spellEnd"/>
      <w:r>
        <w:t xml:space="preserve">-right side of the political offer.  Moreover, the </w:t>
      </w:r>
      <w:proofErr w:type="spellStart"/>
      <w:r>
        <w:t>Frente</w:t>
      </w:r>
      <w:proofErr w:type="spellEnd"/>
      <w:r>
        <w:t xml:space="preserve"> Amplio increasing electoral weight successfully defied the historical bipartisan feature of the Uruguayan party system.</w:t>
      </w:r>
    </w:p>
    <w:p w14:paraId="2CF3449D" w14:textId="77777777" w:rsidR="00826E1F" w:rsidRDefault="00826E1F" w:rsidP="00826E1F">
      <w:pPr>
        <w:jc w:val="both"/>
      </w:pPr>
      <w:r>
        <w:t xml:space="preserve">In the 1990s, it was clear for political actors that the traditional electoral system did not match well with the new multiparty system. As previously stated, the 1996 reformers argued that institutional changes were needed to increase the transparency of the elections for voters and make them more efficient, strengthening governability. The most important specific institutional changes are presented in the next paragraph. </w:t>
      </w:r>
    </w:p>
    <w:p w14:paraId="0B9C054B" w14:textId="46793E6F" w:rsidR="00826E1F" w:rsidRDefault="00826E1F" w:rsidP="00826E1F">
      <w:pPr>
        <w:jc w:val="both"/>
      </w:pPr>
      <w:r>
        <w:lastRenderedPageBreak/>
        <w:t>In the first place, the reform split the national from the subnational (</w:t>
      </w:r>
      <w:r w:rsidRPr="002F5B48">
        <w:rPr>
          <w:iCs/>
        </w:rPr>
        <w:t>departmental</w:t>
      </w:r>
      <w:r>
        <w:t xml:space="preserve">) elections. As a result, voters could vote for different parties between these elections. This choice aimed to provide voters with more electoral freedom (even though in each one of these elections the voters had to maintain party consistency for the different charges at stake; President and legislators of the same party, for instance). Secondly, it defined simultaneous primary mandatory elections for all parties to select their presidential candidates. Relatedly, the reform established presidential single candidates for the political parties. This change aimed to provide transparency for voters when voting for the presidency. Nonetheless, multiple candidacies through DSV were maintained at the subnational level for the </w:t>
      </w:r>
      <w:r>
        <w:rPr>
          <w:i/>
        </w:rPr>
        <w:t>Intendentes</w:t>
      </w:r>
      <w:r>
        <w:t xml:space="preserve">. Thirdly, electoral “cooperatives” were forbidden. In the previous system, it was permitted that a deputy candidate collected votes through different lists. As a result, there were countless lists in each party, which added votes from the bottom to the top (the Presidential election). This reform aimed to simplify the system. Finally, the simple majority presidential election system was replaced by a two round system. Through this change, reformers wanted to provide elected presidents with more popular support and promote coalition formation between the two rounds to ensure legislative majorities. As well, they expected to foster centripetal competence, moderating the political offer and a two block electoral dynamic. </w:t>
      </w:r>
    </w:p>
    <w:p w14:paraId="67B352A1" w14:textId="72AF54C3" w:rsidR="00826E1F" w:rsidRDefault="00826E1F"/>
    <w:p w14:paraId="6A32A671" w14:textId="5119D58C" w:rsidR="00AD036F" w:rsidRPr="00CC6540" w:rsidRDefault="00AD036F" w:rsidP="00CC6540">
      <w:pPr>
        <w:jc w:val="both"/>
        <w:rPr>
          <w:b/>
          <w:bCs/>
        </w:rPr>
      </w:pPr>
      <w:r w:rsidRPr="00AD036F">
        <w:rPr>
          <w:b/>
        </w:rPr>
        <w:t>Section III.</w:t>
      </w:r>
      <w:r>
        <w:t xml:space="preserve"> </w:t>
      </w:r>
      <w:r w:rsidRPr="00EC2A5B">
        <w:rPr>
          <w:b/>
          <w:bCs/>
        </w:rPr>
        <w:t>Instrumental Incoherence and the 1996 Constitutional Reform</w:t>
      </w:r>
    </w:p>
    <w:p w14:paraId="57C76DB6" w14:textId="4B8373DD" w:rsidR="00826E1F" w:rsidRPr="00EA3FA1" w:rsidRDefault="00826E1F" w:rsidP="00CC6540">
      <w:pPr>
        <w:ind w:firstLine="720"/>
        <w:rPr>
          <w:b/>
        </w:rPr>
      </w:pPr>
      <w:r w:rsidRPr="00EA3FA1">
        <w:rPr>
          <w:b/>
        </w:rPr>
        <w:t>The effects of the reform</w:t>
      </w:r>
    </w:p>
    <w:p w14:paraId="18C8D4FB" w14:textId="0FF6715B" w:rsidR="00826E1F" w:rsidRDefault="00826E1F" w:rsidP="00826E1F">
      <w:pPr>
        <w:jc w:val="both"/>
      </w:pPr>
      <w:r w:rsidRPr="008618D0">
        <w:t xml:space="preserve">On December 8, 1996, the Uruguayans voted </w:t>
      </w:r>
      <w:r>
        <w:t xml:space="preserve">in a </w:t>
      </w:r>
      <w:r w:rsidRPr="008618D0">
        <w:t>Ple</w:t>
      </w:r>
      <w:r>
        <w:t xml:space="preserve">biscite to accept or reject the reform previously approved, on October 15, by the Uruguayan Congress. In spite of the special majorities reached among parliamentarians (2/3), it was a very close result: the reform was supported by 50,5% of the voters </w:t>
      </w:r>
      <w:r>
        <w:fldChar w:fldCharType="begin"/>
      </w:r>
      <w:r w:rsidR="007264C0">
        <w:instrText xml:space="preserve"> ADDIN ZOTERO_ITEM CSL_CITATION {"citationID":"6UvJTGKy","properties":{"formattedCitation":"(Mieres 1999)","plainCitation":"(Mieres 1999)","noteIndex":0},"citationItems":[{"id":3187,"uris":["http://zotero.org/users/2050081/items/IU3J9LGX"],"itemData":{"id":3187,"type":"report","collection-title":"Working Papers","event-place":"Barcelon","publisher":"Institut de Ciènces Politiques i Socials","publisher-place":"Barcelon","title":"La reforma constitucional de 1996 en Uruguay y sus posibles efectos sobre los partidos y el sistema de partidos","author":[{"family":"Mieres","given":"Pablo"}],"issued":{"date-parts":[["1999"]]}}}],"schema":"https://github.com/citation-style-language/schema/raw/master/csl-citation.json"} </w:instrText>
      </w:r>
      <w:r>
        <w:fldChar w:fldCharType="separate"/>
      </w:r>
      <w:r w:rsidRPr="00826E1F">
        <w:rPr>
          <w:rFonts w:ascii="Calibri" w:hAnsi="Calibri" w:cs="Calibri"/>
        </w:rPr>
        <w:t>(Mieres 1999)</w:t>
      </w:r>
      <w:r>
        <w:fldChar w:fldCharType="end"/>
      </w:r>
      <w:r>
        <w:t>. As a result, the reform was approved and the electoral rules of the country significantly changed, producing several effects on the political system.</w:t>
      </w:r>
    </w:p>
    <w:p w14:paraId="6B9F704E" w14:textId="77777777" w:rsidR="00826E1F" w:rsidRDefault="00826E1F" w:rsidP="00826E1F">
      <w:pPr>
        <w:jc w:val="both"/>
      </w:pPr>
      <w:r>
        <w:t xml:space="preserve">The main short-term effect was arguably the result of the 1999 presidential election. The inauguration of the two round election system denied the </w:t>
      </w:r>
      <w:proofErr w:type="spellStart"/>
      <w:r>
        <w:t>Frente</w:t>
      </w:r>
      <w:proofErr w:type="spellEnd"/>
      <w:r>
        <w:t xml:space="preserve"> Amplio a likely victory in spite of obtaining the relative majority with a 29% vote share on the first round in October. With the previous electoral rules, its candidate, Tabaré Vázquez, would have been elected. The new scenario allowed the two traditional parties to coalesce for the second round and support their most voted candidate, the Colorado leader Jorge </w:t>
      </w:r>
      <w:proofErr w:type="spellStart"/>
      <w:r>
        <w:t>Batlle</w:t>
      </w:r>
      <w:proofErr w:type="spellEnd"/>
      <w:r>
        <w:t xml:space="preserve">, who obtained 31,9% of support in the first round. In the second round, Jorge </w:t>
      </w:r>
      <w:proofErr w:type="spellStart"/>
      <w:r>
        <w:t>Batlle</w:t>
      </w:r>
      <w:proofErr w:type="spellEnd"/>
      <w:r>
        <w:t xml:space="preserve"> was elected president with 54,1% of votes.</w:t>
      </w:r>
    </w:p>
    <w:p w14:paraId="5EA45958" w14:textId="7DF2B991" w:rsidR="00826E1F" w:rsidRDefault="00826E1F" w:rsidP="00826E1F">
      <w:pPr>
        <w:jc w:val="both"/>
      </w:pPr>
      <w:r>
        <w:t xml:space="preserve">It was arguably a Pyrrhic victory, though. Jorge </w:t>
      </w:r>
      <w:proofErr w:type="spellStart"/>
      <w:r>
        <w:t>Batlle’s</w:t>
      </w:r>
      <w:proofErr w:type="spellEnd"/>
      <w:r>
        <w:t xml:space="preserve"> presidency (2000-2005) faced the harshest economic and social crisis of Uruguay modern history. A recession had already begun in 1999. Shortly after the Argentinian 2001 economic, social and political crisis, Uruguay faced its own financial collapse in 2002. The Uruguayan political system proved capable to overcome the crisis without an institutional crisis </w:t>
      </w:r>
      <w:r>
        <w:fldChar w:fldCharType="begin"/>
      </w:r>
      <w:r w:rsidR="007264C0">
        <w:instrText xml:space="preserve"> ADDIN ZOTERO_ITEM CSL_CITATION {"citationID":"NcmvNfPW","properties":{"formattedCitation":"(Rosenblatt 2006)","plainCitation":"(Rosenblatt 2006)","noteIndex":0},"citationItems":[{"id":119,"uris":["http://zotero.org/users/2050081/items/V4VKBDH2"],"itemData":{"id":119,"type":"article-journal","container-title":"Revista de Ciencia Política","issue":"2","page":"97-119","title":"El dispar desenlace de la crisis económica en Argentina y Uruguay (2001-2002)","volume":"26","author":[{"family":"Rosenblatt","given":"Fernando"}],"issued":{"date-parts":[["2006"]]}}}],"schema":"https://github.com/citation-style-language/schema/raw/master/csl-citation.json"} </w:instrText>
      </w:r>
      <w:r>
        <w:fldChar w:fldCharType="separate"/>
      </w:r>
      <w:r w:rsidRPr="00826E1F">
        <w:rPr>
          <w:rFonts w:ascii="Calibri" w:hAnsi="Calibri" w:cs="Calibri"/>
        </w:rPr>
        <w:t>(Rosenblatt 2006)</w:t>
      </w:r>
      <w:r>
        <w:fldChar w:fldCharType="end"/>
      </w:r>
      <w:r>
        <w:t xml:space="preserve">, but the electoral costs for the traditional parties, and particularly the Partido Colorado, were severe. The party which dominated Uruguayan politics in the </w:t>
      </w:r>
      <w:proofErr w:type="spellStart"/>
      <w:r>
        <w:t>XXth</w:t>
      </w:r>
      <w:proofErr w:type="spellEnd"/>
      <w:r>
        <w:t xml:space="preserve"> century reached a historical low electoral support in the 2004 elections: 10,4% of votes. Furthermore, in the three subsequent elections it remained in the third place, behind the Partido Nacional and the </w:t>
      </w:r>
      <w:proofErr w:type="spellStart"/>
      <w:r>
        <w:t>Frente</w:t>
      </w:r>
      <w:proofErr w:type="spellEnd"/>
      <w:r>
        <w:t xml:space="preserve"> Amplio. </w:t>
      </w:r>
    </w:p>
    <w:p w14:paraId="62046C4B" w14:textId="136F9363" w:rsidR="00826E1F" w:rsidRDefault="00826E1F" w:rsidP="00826E1F">
      <w:pPr>
        <w:jc w:val="both"/>
      </w:pPr>
      <w:r>
        <w:t xml:space="preserve">The electoral reform only postponed the </w:t>
      </w:r>
      <w:proofErr w:type="spellStart"/>
      <w:r>
        <w:t>Frente</w:t>
      </w:r>
      <w:proofErr w:type="spellEnd"/>
      <w:r>
        <w:t xml:space="preserve"> Amplio’s victory. In the 2004 elections, it continued its historical electoral growth (see Figure 1) and obtained a </w:t>
      </w:r>
      <w:r w:rsidR="009B4209">
        <w:t>comfortable majority</w:t>
      </w:r>
      <w:r>
        <w:t xml:space="preserve"> in the first round, with 50,4% of electoral support. As a result, Tabaré Vázquez counted with a majority in both chambers. </w:t>
      </w:r>
      <w:r>
        <w:lastRenderedPageBreak/>
        <w:t>The party won the two following national elections, keeping the control of Congress for 15 years (2005-2020).</w:t>
      </w:r>
      <w:r w:rsidRPr="00484912">
        <w:t xml:space="preserve"> </w:t>
      </w:r>
    </w:p>
    <w:p w14:paraId="5EBB6597" w14:textId="77777777" w:rsidR="00826E1F" w:rsidRDefault="00826E1F" w:rsidP="00826E1F">
      <w:pPr>
        <w:jc w:val="both"/>
      </w:pPr>
      <w:r>
        <w:t xml:space="preserve">Event tough it obtained legislative majorities in the 2009 and 2014 elections, second rounds were necessary, since the party did not reach more than 50% of  the votes required to win the presidency in the first round (it reached 48,3% in 2009 and 48% in 2014). This situation promoted some institutional design debate regarding the necessity of conducting second rounds when a party reach legislative control and is that close to the 50% limit in the first round. In any case, as it was expected, the </w:t>
      </w:r>
      <w:proofErr w:type="spellStart"/>
      <w:r>
        <w:t>Frente</w:t>
      </w:r>
      <w:proofErr w:type="spellEnd"/>
      <w:r>
        <w:t xml:space="preserve"> Amplio won both second tours and José </w:t>
      </w:r>
      <w:proofErr w:type="spellStart"/>
      <w:r>
        <w:t>Mujica</w:t>
      </w:r>
      <w:proofErr w:type="spellEnd"/>
      <w:r>
        <w:t xml:space="preserve"> was elected in 2009 (52,4%) and Tabaré Vázquez </w:t>
      </w:r>
      <w:proofErr w:type="spellStart"/>
      <w:r>
        <w:t>reelected</w:t>
      </w:r>
      <w:proofErr w:type="spellEnd"/>
      <w:r>
        <w:t xml:space="preserve"> in 2014 (53,5%). </w:t>
      </w:r>
    </w:p>
    <w:p w14:paraId="563544B8" w14:textId="6D9DC45B" w:rsidR="00826E1F" w:rsidRDefault="00826E1F" w:rsidP="00826E1F">
      <w:pPr>
        <w:jc w:val="both"/>
      </w:pPr>
      <w:r>
        <w:t xml:space="preserve">In the economic arena, when Vázquez took office in 2005, the economy was starting to recover, and for the whole 2005-2019 period the country experienced economic growth. The legislative majorities and </w:t>
      </w:r>
      <w:proofErr w:type="spellStart"/>
      <w:r>
        <w:t>favorable</w:t>
      </w:r>
      <w:proofErr w:type="spellEnd"/>
      <w:r>
        <w:t xml:space="preserve"> economic conditions were key to allow the </w:t>
      </w:r>
      <w:proofErr w:type="spellStart"/>
      <w:r>
        <w:t>Frente</w:t>
      </w:r>
      <w:proofErr w:type="spellEnd"/>
      <w:r>
        <w:t xml:space="preserve"> Amplio to follow its ambitious political programme, promoting a series of important reforms that strengthened the role of the State in economic and social matters </w:t>
      </w:r>
      <w:r>
        <w:fldChar w:fldCharType="begin"/>
      </w:r>
      <w:r w:rsidR="007264C0">
        <w:instrText xml:space="preserve"> ADDIN ZOTERO_ITEM CSL_CITATION {"citationID":"kt9aIbeM","properties":{"formattedCitation":"(Bidegain, Freigedo, y Zurbriggen 2021)","plainCitation":"(Bidegain, Freigedo, y Zurbriggen 2021)","noteIndex":0},"citationItems":[{"id":2063,"uris":["http://zotero.org/users/2050081/items/YCP2NGU7"],"itemData":{"id":2063,"type":"book","event-place":"Montevideo, Uruguay","ISBN":"978-9974-8594-2-5","publisher":"Departamento de Ciencia Política, Facultad de Ciencias Sociales, Universidad de la República","publisher-place":"Montevideo, Uruguay","title":"Fin de un ciclo: balance del Estado y las políticas públicas tras 15 años de gobiernos de izquierda en Uruguay","editor":[{"family":"Bidegain","given":"Germán"},{"family":"Freigedo","given":"Martín"},{"family":"Zurbriggen","given":"Cristina"}],"issued":{"date-parts":[["2021"]]}}}],"schema":"https://github.com/citation-style-language/schema/raw/master/csl-citation.json"} </w:instrText>
      </w:r>
      <w:r>
        <w:fldChar w:fldCharType="separate"/>
      </w:r>
      <w:r w:rsidRPr="00826E1F">
        <w:rPr>
          <w:rFonts w:ascii="Calibri" w:hAnsi="Calibri" w:cs="Calibri"/>
        </w:rPr>
        <w:t>(Bidegain, Freigedo, y Zurbriggen 2021)</w:t>
      </w:r>
      <w:r>
        <w:fldChar w:fldCharType="end"/>
      </w:r>
      <w:r>
        <w:t xml:space="preserve">. This agenda, in the general context of economic and social debacle that followed the 2002 crisis, was well received by the electorate. </w:t>
      </w:r>
    </w:p>
    <w:p w14:paraId="549A3224" w14:textId="40E43CFB" w:rsidR="00826E1F" w:rsidRDefault="00826E1F" w:rsidP="00826E1F">
      <w:pPr>
        <w:jc w:val="both"/>
      </w:pPr>
      <w:r>
        <w:t xml:space="preserve">The counterfactual shows a very different picture. As already stated, without the 1996 reform the </w:t>
      </w:r>
      <w:proofErr w:type="spellStart"/>
      <w:r>
        <w:t>Frente</w:t>
      </w:r>
      <w:proofErr w:type="spellEnd"/>
      <w:r>
        <w:t xml:space="preserve"> Amplio would have surely won the 1999 presidential elections. The consequences for its governmental and electoral fate would have been important. On one hand, it would have governed in an economic recessive context (see </w:t>
      </w:r>
      <w:r w:rsidR="00CC6540">
        <w:t>S</w:t>
      </w:r>
      <w:r w:rsidR="00EE35EA">
        <w:t>ection I</w:t>
      </w:r>
      <w:r>
        <w:t xml:space="preserve">) and would have had to endure the collateral effects of the 2001 Argentinian crisis (Uruguay most important commercial partner at the time). On the other hand, it would not have counted with parliamentarian majorities in Congress. Therefore, its capacity to face the economic context, and more importantly, to foster its longstanding reformist programme would have been much weaker. This would had surely diminish its prospects to govern and win the following elections. </w:t>
      </w:r>
    </w:p>
    <w:p w14:paraId="6884DE78" w14:textId="7A74106F" w:rsidR="00826E1F" w:rsidRDefault="00826E1F" w:rsidP="00CC6540">
      <w:pPr>
        <w:jc w:val="both"/>
      </w:pPr>
      <w:r>
        <w:t xml:space="preserve">At the party system level, the reform consolidated the two blocks political dynamic that was already taking shape due to the </w:t>
      </w:r>
      <w:proofErr w:type="spellStart"/>
      <w:r>
        <w:t>Frente</w:t>
      </w:r>
      <w:proofErr w:type="spellEnd"/>
      <w:r>
        <w:t xml:space="preserve"> Amplio’s growth. The two traditional parties that animated Uruguayan </w:t>
      </w:r>
      <w:proofErr w:type="spellStart"/>
      <w:r>
        <w:t>bipartism</w:t>
      </w:r>
      <w:proofErr w:type="spellEnd"/>
      <w:r>
        <w:t xml:space="preserve"> in the XX century, and historically represented antagonist political communities, progressively got closer as the </w:t>
      </w:r>
      <w:proofErr w:type="spellStart"/>
      <w:r>
        <w:t>Frente</w:t>
      </w:r>
      <w:proofErr w:type="spellEnd"/>
      <w:r>
        <w:t xml:space="preserve"> Amplio gained weight in the political landscape. The 1996 reform institutionalized the collaboration between the Partido Colorado and the Partido Nacional </w:t>
      </w:r>
      <w:r>
        <w:fldChar w:fldCharType="begin"/>
      </w:r>
      <w:r w:rsidR="007264C0">
        <w:instrText xml:space="preserve"> ADDIN ZOTERO_ITEM CSL_CITATION {"citationID":"RuJTRr2g","properties":{"formattedCitation":"(Luj\\uc0\\u225{}n 2011)","plainCitation":"(Luján 2011)","noteIndex":0},"citationItems":[{"id":3192,"uris":["http://zotero.org/users/2050081/items/XE9XUUVX"],"itemData":{"id":3192,"type":"article-journal","container-title":"Papeles de trabajo - Centro de Estudios Interdisciplinarios en Etnolingüística y Antropología Socio-Cultural","ISSN":"1852-4508","issue":"21","page":"21-36","source":"SciELO","title":"La reforma electoral de 1996 en Uruguay: Un análisis desde la narrativa analítica","title-short":"La reforma electoral de 1996 en Uruguay","author":[{"family":"Luján","given":"Diego"}],"issued":{"date-parts":[["2011",6]]}}}],"schema":"https://github.com/citation-style-language/schema/raw/master/csl-citation.json"} </w:instrText>
      </w:r>
      <w:r>
        <w:fldChar w:fldCharType="separate"/>
      </w:r>
      <w:r w:rsidRPr="00826E1F">
        <w:rPr>
          <w:rFonts w:ascii="Calibri" w:hAnsi="Calibri" w:cs="Calibri"/>
          <w:szCs w:val="24"/>
        </w:rPr>
        <w:t>(</w:t>
      </w:r>
      <w:proofErr w:type="spellStart"/>
      <w:r w:rsidRPr="00826E1F">
        <w:rPr>
          <w:rFonts w:ascii="Calibri" w:hAnsi="Calibri" w:cs="Calibri"/>
          <w:szCs w:val="24"/>
        </w:rPr>
        <w:t>Luján</w:t>
      </w:r>
      <w:proofErr w:type="spellEnd"/>
      <w:r w:rsidRPr="00826E1F">
        <w:rPr>
          <w:rFonts w:ascii="Calibri" w:hAnsi="Calibri" w:cs="Calibri"/>
          <w:szCs w:val="24"/>
        </w:rPr>
        <w:t xml:space="preserve"> 2011)</w:t>
      </w:r>
      <w:r>
        <w:fldChar w:fldCharType="end"/>
      </w:r>
      <w:r>
        <w:t xml:space="preserve">. Under the new electoral rules, the mutual support in the second rounds of presidential elections started to be taken for granted, even though some decades before it would have been very difficult to imagine a </w:t>
      </w:r>
      <w:r>
        <w:rPr>
          <w:i/>
          <w:iCs/>
        </w:rPr>
        <w:t>B</w:t>
      </w:r>
      <w:r w:rsidRPr="0089753C">
        <w:rPr>
          <w:i/>
          <w:iCs/>
        </w:rPr>
        <w:t>lanco</w:t>
      </w:r>
      <w:r>
        <w:t xml:space="preserve"> politician </w:t>
      </w:r>
      <w:r w:rsidR="00EE35EA">
        <w:t>campaigning</w:t>
      </w:r>
      <w:r>
        <w:t xml:space="preserve"> for the </w:t>
      </w:r>
      <w:proofErr w:type="spellStart"/>
      <w:r>
        <w:rPr>
          <w:i/>
          <w:iCs/>
        </w:rPr>
        <w:t>C</w:t>
      </w:r>
      <w:r w:rsidRPr="0089753C">
        <w:rPr>
          <w:i/>
          <w:iCs/>
        </w:rPr>
        <w:t>olorados</w:t>
      </w:r>
      <w:proofErr w:type="spellEnd"/>
      <w:r>
        <w:t xml:space="preserve">, or the other way round.  </w:t>
      </w:r>
    </w:p>
    <w:p w14:paraId="51A77513" w14:textId="77777777" w:rsidR="00CC6540" w:rsidRDefault="00CC6540" w:rsidP="00CC6540">
      <w:pPr>
        <w:jc w:val="both"/>
      </w:pPr>
    </w:p>
    <w:p w14:paraId="0ABA1ABF" w14:textId="77777777" w:rsidR="00826E1F" w:rsidRPr="00EC2A5B" w:rsidRDefault="00826E1F" w:rsidP="00867038">
      <w:pPr>
        <w:ind w:firstLine="720"/>
        <w:jc w:val="both"/>
        <w:rPr>
          <w:b/>
          <w:bCs/>
        </w:rPr>
      </w:pPr>
      <w:r w:rsidRPr="00EC2A5B">
        <w:rPr>
          <w:b/>
          <w:bCs/>
        </w:rPr>
        <w:t>Applicability</w:t>
      </w:r>
    </w:p>
    <w:p w14:paraId="20A0CA42" w14:textId="4CCDA37A" w:rsidR="00826E1F" w:rsidRDefault="00826E1F" w:rsidP="00826E1F">
      <w:pPr>
        <w:jc w:val="both"/>
      </w:pPr>
      <w:r>
        <w:t xml:space="preserve">Can we use the notion of instrumental incoherence to describe the behaviour of reformers promoting the 1996 Uruguayan Constitutional Reform? It is well understood that the reform by the traditional parties was introduced with the (sometimes explicit) intention of preventing </w:t>
      </w:r>
      <w:proofErr w:type="spellStart"/>
      <w:r w:rsidRPr="00477E3B">
        <w:t>Frente</w:t>
      </w:r>
      <w:proofErr w:type="spellEnd"/>
      <w:r w:rsidRPr="00477E3B">
        <w:t xml:space="preserve"> Amplio</w:t>
      </w:r>
      <w:r>
        <w:t xml:space="preserve"> from winning the presidency in the 1999 election. As discussed above, the reform was indeed successful in achieving that objective. This was, arguably, a tactical success of the reformers. However, the long-term consequences of the reform would extend beyond that initial tactical objective in two ways. In the first place, in terms of the description in </w:t>
      </w:r>
      <w:proofErr w:type="spellStart"/>
      <w:r>
        <w:t>Faguet</w:t>
      </w:r>
      <w:proofErr w:type="spellEnd"/>
      <w:r>
        <w:t xml:space="preserve"> and </w:t>
      </w:r>
      <w:proofErr w:type="spellStart"/>
      <w:r>
        <w:t>Shami</w:t>
      </w:r>
      <w:proofErr w:type="spellEnd"/>
      <w:r>
        <w:t xml:space="preserve"> </w:t>
      </w:r>
      <w:r w:rsidR="00EE35EA">
        <w:fldChar w:fldCharType="begin"/>
      </w:r>
      <w:r w:rsidR="00EE35EA">
        <w:instrText xml:space="preserve"> ADDIN ZOTERO_ITEM CSL_CITATION {"citationID":"OEEWvVjX","properties":{"formattedCitation":"(2022)","plainCitation":"(2022)","noteIndex":0},"citationItems":[{"id":3179,"uris":["http://zotero.org/users/2050081/items/RNRQAJBP"],"itemData":{"id":3179,"type":"article-journal","abstract":"Institutional reforms are structural changes in the rules and norms of authority, with effects that are long-term and unpredictable on government, politics, and society. But leaders may undertake them to solve unrelated, discrete, short-term political problems. Understanding the latter is key to understanding the characteristics of many real reforms, and hence their fate. We introduce the concept of instrumental incoherence and use it to construct a theory of decentralization where reform is motivated by orthogonal objectives. We show that reformers’ incentives map onto the specifics of reform design via their side effects, not their main effects, which in turn lead to the medium- and long-term consequences eventually realized. We characterize downwardly accountable decentralization, which ties the hands of the center to empower local voters, vs. upwardly accountable decentralization, which ties the hands of local government to empower the center. We use these ideas to explain highly divergent outcomes in two extreme cases, Bolivia and Pakistan, using detailed, original evidence. Our analysis likely extends to a broader class of reforms where the incentives of agents pursuing a change, and the effects of that change, are highly asymmetric in time and dimension.","container-title":"Studies in Comparative International Development","DOI":"10.1007/s12116-021-09347-4","ISSN":"1936-6167","issue":"1","journalAbbreviation":"St Comp Int Dev","language":"en","page":"85-112","source":"Springer Link","title":"The Incoherence of Institutional Reform: Decentralization as a Structural Solution to Immediate Political Needs","title-short":"The Incoherence of Institutional Reform","volume":"57","author":[{"family":"Faguet","given":"Jean-Paul"},{"family":"Shami","given":"Mahvish"}],"issued":{"date-parts":[["2022",3,1]]}},"label":"page","suppress-author":true}],"schema":"https://github.com/citation-style-language/schema/raw/master/csl-citation.json"} </w:instrText>
      </w:r>
      <w:r w:rsidR="00EE35EA">
        <w:fldChar w:fldCharType="separate"/>
      </w:r>
      <w:r w:rsidR="00EE35EA" w:rsidRPr="00EE35EA">
        <w:rPr>
          <w:rFonts w:ascii="Calibri" w:hAnsi="Calibri" w:cs="Calibri"/>
        </w:rPr>
        <w:t>(2022)</w:t>
      </w:r>
      <w:r w:rsidR="00EE35EA">
        <w:fldChar w:fldCharType="end"/>
      </w:r>
      <w:r>
        <w:t xml:space="preserve">, the predictable main effects of the policy where arguably those long-term impacts that an electoral reform of this type would entail. </w:t>
      </w:r>
      <w:r>
        <w:lastRenderedPageBreak/>
        <w:t xml:space="preserve">Moreover, there was an unintended (and unpredictable) effect of the reform that would result in unambiguously negative consequences to the parties involved in its promotion. </w:t>
      </w:r>
    </w:p>
    <w:p w14:paraId="537C1AA5" w14:textId="04F2C37B" w:rsidR="00826E1F" w:rsidRDefault="00826E1F" w:rsidP="00826E1F">
      <w:pPr>
        <w:jc w:val="both"/>
      </w:pPr>
      <w:r>
        <w:t xml:space="preserve">Consider in the first place the predictable effects of the policy on the Uruguayan electoral landscape. By introducing second-round vote, the reform effectively forced the traditional parties to engage in circumstantial electoral coalitions that would add to the parliamentary and circumstantial agreements that had existed before the reform was introduced. This had two consequences. In the first place, it consolidated the two blocks that now </w:t>
      </w:r>
      <w:r w:rsidR="00EE35EA">
        <w:t xml:space="preserve">characterizes </w:t>
      </w:r>
      <w:r>
        <w:t xml:space="preserve">the party system: </w:t>
      </w:r>
      <w:proofErr w:type="spellStart"/>
      <w:r>
        <w:t>Frente</w:t>
      </w:r>
      <w:proofErr w:type="spellEnd"/>
      <w:r>
        <w:t xml:space="preserve"> Amplio as a large coalition in one block and the traditional parties in the other. The time of the triple draw had come and gone, now the electoral arithmetic that would determine who would take the presidency would operate around these two blocks. Secondly, the need of traditional parties to pool forces for the second-round vote implied that any future </w:t>
      </w:r>
      <w:r w:rsidRPr="00477E3B">
        <w:t>FA</w:t>
      </w:r>
      <w:r>
        <w:t xml:space="preserve"> government would have to rule with a parliamentary majority or not rule at all. Moreover, future </w:t>
      </w:r>
      <w:r w:rsidRPr="00477E3B">
        <w:t>traditional party</w:t>
      </w:r>
      <w:r>
        <w:t xml:space="preserve"> governments – including the government elected in 1999 – would be forced to rely on the actions of a (potentially) fractious parliamentary coalition while in power. This was an entirely predictable aspect of the reform, and one that would have been anticipated by the traditional parties. However, in 1995 and 1996, the echoes of the </w:t>
      </w:r>
      <w:r w:rsidRPr="00F52C45">
        <w:rPr>
          <w:i/>
          <w:iCs/>
        </w:rPr>
        <w:t xml:space="preserve">triple </w:t>
      </w:r>
      <w:proofErr w:type="spellStart"/>
      <w:r w:rsidRPr="00F52C45">
        <w:rPr>
          <w:i/>
          <w:iCs/>
        </w:rPr>
        <w:t>empate</w:t>
      </w:r>
      <w:proofErr w:type="spellEnd"/>
      <w:r>
        <w:rPr>
          <w:i/>
          <w:iCs/>
        </w:rPr>
        <w:t xml:space="preserve"> </w:t>
      </w:r>
      <w:r>
        <w:t xml:space="preserve">meant reformers were primarily coordinating to avoid the </w:t>
      </w:r>
      <w:proofErr w:type="spellStart"/>
      <w:r w:rsidRPr="0026032A">
        <w:t>Frente</w:t>
      </w:r>
      <w:proofErr w:type="spellEnd"/>
      <w:r w:rsidRPr="0026032A">
        <w:t xml:space="preserve"> Amplio</w:t>
      </w:r>
      <w:r>
        <w:t xml:space="preserve"> victory in 1999. Other considerations were probably second-order at the time, as victory in the next election was the only way to ensure the sustaining the traditional power-sharing agreements that had characterized Uruguayan democratic politics for decades. </w:t>
      </w:r>
      <w:r w:rsidRPr="00985D8F">
        <w:t xml:space="preserve"> </w:t>
      </w:r>
      <w:r>
        <w:t xml:space="preserve">Within the frame of instrumental incoherence, this means that the long-term main effects of the reform were side-lined in the search for the circumstantial side effect of facilitating victory in 1999. </w:t>
      </w:r>
    </w:p>
    <w:p w14:paraId="5B170F85" w14:textId="69711FB4" w:rsidR="00826E1F" w:rsidRDefault="00826E1F" w:rsidP="00826E1F">
      <w:pPr>
        <w:jc w:val="both"/>
      </w:pPr>
      <w:r>
        <w:t xml:space="preserve">That this is the case is perhaps not surprising. As highlighted in </w:t>
      </w:r>
      <w:proofErr w:type="spellStart"/>
      <w:r>
        <w:t>Faguet</w:t>
      </w:r>
      <w:proofErr w:type="spellEnd"/>
      <w:r>
        <w:t xml:space="preserve"> and </w:t>
      </w:r>
      <w:proofErr w:type="spellStart"/>
      <w:r>
        <w:t>Shami</w:t>
      </w:r>
      <w:proofErr w:type="spellEnd"/>
      <w:r>
        <w:t xml:space="preserve"> </w:t>
      </w:r>
      <w:r w:rsidR="00692FC8">
        <w:fldChar w:fldCharType="begin"/>
      </w:r>
      <w:r w:rsidR="007264C0">
        <w:instrText xml:space="preserve"> ADDIN ZOTERO_ITEM CSL_CITATION {"citationID":"EQ2Qpe8J","properties":{"formattedCitation":"(2022)","plainCitation":"(2022)","noteIndex":0},"citationItems":[{"id":3179,"uris":["http://zotero.org/users/2050081/items/RNRQAJBP"],"itemData":{"id":3179,"type":"article-journal","abstract":"Institutional reforms are structural changes in the rules and norms of authority, with effects that are long-term and unpredictable on government, politics, and society. But leaders may undertake them to solve unrelated, discrete, short-term political problems. Understanding the latter is key to understanding the characteristics of many real reforms, and hence their fate. We introduce the concept of instrumental incoherence and use it to construct a theory of decentralization where reform is motivated by orthogonal objectives. We show that reformers’ incentives map onto the specifics of reform design via their side effects, not their main effects, which in turn lead to the medium- and long-term consequences eventually realized. We characterize downwardly accountable decentralization, which ties the hands of the center to empower local voters, vs. upwardly accountable decentralization, which ties the hands of local government to empower the center. We use these ideas to explain highly divergent outcomes in two extreme cases, Bolivia and Pakistan, using detailed, original evidence. Our analysis likely extends to a broader class of reforms where the incentives of agents pursuing a change, and the effects of that change, are highly asymmetric in time and dimension.","container-title":"Studies in Comparative International Development","DOI":"10.1007/s12116-021-09347-4","ISSN":"1936-6167","issue":"1","journalAbbreviation":"St Comp Int Dev","language":"en","page":"85-112","source":"Springer Link","title":"The Incoherence of Institutional Reform: Decentralization as a Structural Solution to Immediate Political Needs","title-short":"The Incoherence of Institutional Reform","volume":"57","author":[{"family":"Faguet","given":"Jean-Paul"},{"family":"Shami","given":"Mahvish"}],"issued":{"date-parts":[["2022",3,1]]}},"label":"page","suppress-author":true}],"schema":"https://github.com/citation-style-language/schema/raw/master/csl-citation.json"} </w:instrText>
      </w:r>
      <w:r w:rsidR="00692FC8">
        <w:fldChar w:fldCharType="separate"/>
      </w:r>
      <w:r w:rsidR="00692FC8" w:rsidRPr="00692FC8">
        <w:rPr>
          <w:rFonts w:ascii="Calibri" w:hAnsi="Calibri" w:cs="Calibri"/>
        </w:rPr>
        <w:t>(2022)</w:t>
      </w:r>
      <w:r w:rsidR="00692FC8">
        <w:fldChar w:fldCharType="end"/>
      </w:r>
      <w:r>
        <w:t xml:space="preserve"> and many of the articles in this volume, the incoherence between the main institutional effects of a reform and the instrumental effects that generate the incentives for that reform is not uncommon. What is perhaps peculiar of the Uruguayan 1996 Reform is the speed with which the incoherence became explicit, and the degree to which the effects of the reform turned against the interests of the reformers. </w:t>
      </w:r>
    </w:p>
    <w:p w14:paraId="1EBB4A85" w14:textId="25F6058B" w:rsidR="00826E1F" w:rsidRDefault="00826E1F" w:rsidP="00826E1F">
      <w:pPr>
        <w:jc w:val="both"/>
      </w:pPr>
      <w:r>
        <w:t xml:space="preserve">As discussed above, the economic situation in Uruguay quickly deteriorated after the reform was approved. As shown in Figure 2 above, in 1996 the Uruguayan economy was experiencing a period of accelerated growth, indicating that the country had swiftly recovered from the negative effects of the tequila effect of 1994-95. The period of economic expansion would continue through to 1998. However, during the electoral campaign leading up to the 1999 national election, the economic situation had deteriorated, and the country entered a recessive period that would last all the way to 2003. The first government elected after the constitutional reform would face the worst economic and social in the country’s history. The dire situation faced by the incoming government was patently clear to President Jorge </w:t>
      </w:r>
      <w:proofErr w:type="spellStart"/>
      <w:r>
        <w:t>Batlle</w:t>
      </w:r>
      <w:proofErr w:type="spellEnd"/>
      <w:r>
        <w:t xml:space="preserve">, who stated in his inaugural speech before parliament in March 2000 “I have always tried to speak clearly without measuring the advantage or disadvantage </w:t>
      </w:r>
      <w:r w:rsidR="00CC6540">
        <w:t>in</w:t>
      </w:r>
      <w:r>
        <w:t xml:space="preserve"> doing so (…) the year that begins will be a difficult year for Uruguay.”</w:t>
      </w:r>
      <w:r w:rsidR="005E299E">
        <w:t xml:space="preserve"> An unusually gloomy point with which to begin a Presidency.</w:t>
      </w:r>
      <w:r>
        <w:t xml:space="preserve"> </w:t>
      </w:r>
      <w:r w:rsidR="00CC6540">
        <w:t>T</w:t>
      </w:r>
      <w:r>
        <w:t xml:space="preserve">he economic difficulties the country faced would last well into 2002. Ultimately, the economic crisis resulted in an electoral disaster for the incumbent </w:t>
      </w:r>
      <w:proofErr w:type="spellStart"/>
      <w:r w:rsidRPr="00762D16">
        <w:rPr>
          <w:i/>
          <w:iCs/>
        </w:rPr>
        <w:t>Colorados</w:t>
      </w:r>
      <w:proofErr w:type="spellEnd"/>
      <w:r>
        <w:t xml:space="preserve">, with the party permanently relegated to a distant third position in terms of electoral performance since then. Simultaneously, the crisis paved the way for the victory of </w:t>
      </w:r>
      <w:proofErr w:type="spellStart"/>
      <w:r>
        <w:t>Frente</w:t>
      </w:r>
      <w:proofErr w:type="spellEnd"/>
      <w:r>
        <w:t xml:space="preserve"> Amplio. </w:t>
      </w:r>
    </w:p>
    <w:p w14:paraId="122684B2" w14:textId="77777777" w:rsidR="00826E1F" w:rsidRDefault="00826E1F" w:rsidP="00826E1F">
      <w:pPr>
        <w:jc w:val="both"/>
      </w:pPr>
      <w:r>
        <w:t xml:space="preserve">The fact that </w:t>
      </w:r>
      <w:proofErr w:type="spellStart"/>
      <w:r>
        <w:t>Frente</w:t>
      </w:r>
      <w:proofErr w:type="spellEnd"/>
      <w:r>
        <w:t xml:space="preserve"> Amplio was unable to win the election in 1999, meant the left-wing coalition avoided being in power during a period of substantial economic turmoil, caused in part by the lacklustre economic performance of Brazil, and the financial crisis in Argentina.  </w:t>
      </w:r>
      <w:proofErr w:type="spellStart"/>
      <w:r>
        <w:t>Frente</w:t>
      </w:r>
      <w:proofErr w:type="spellEnd"/>
      <w:r>
        <w:t xml:space="preserve"> Amplio would go on to obtain a resounding first-round victory in 2004. Thus, the party that had been disputing entry into power with the traditional parties for decades had gained power commanding a parliamentary </w:t>
      </w:r>
      <w:r>
        <w:lastRenderedPageBreak/>
        <w:t xml:space="preserve">majority, facing a divided and opposition, and enjoying the recovery from the crisis that had preceded its victory. Had the 1996 reform not been promoted and approved, it is very likely that this would not have happened. Thus, one unintended consequence of the reform was that it affected the timing of the </w:t>
      </w:r>
      <w:proofErr w:type="spellStart"/>
      <w:r>
        <w:t>Frente</w:t>
      </w:r>
      <w:proofErr w:type="spellEnd"/>
      <w:r>
        <w:t xml:space="preserve"> Amplio victory. This compounded with the predictable main effects of the reform to the dismay of the traditional parties that had promoted it. </w:t>
      </w:r>
    </w:p>
    <w:p w14:paraId="6ABD52DD" w14:textId="77777777" w:rsidR="00826E1F" w:rsidRDefault="00826E1F" w:rsidP="00826E1F">
      <w:pPr>
        <w:jc w:val="both"/>
      </w:pPr>
      <w:r>
        <w:t xml:space="preserve">Taken together, these facts indicate that the Uruguayan reformers were indeed engaging in instrumental incoherence when pushing for the 1996 reform. The incoherence arises in part because of the difference between short- and long-term predictable effects of the reform, coupled with the unpredictable impact the reform had on the identity of the parties in power at the time of the economic crisis that was to affect the country between 1999 and 2002. Ultimately, the reformers would pave the way for a successful transition of power to the long-standing entrant that had emerged in 1971. </w:t>
      </w:r>
    </w:p>
    <w:p w14:paraId="5BDFFFAA" w14:textId="77777777" w:rsidR="003B1B3D" w:rsidRDefault="003B1B3D" w:rsidP="00867038">
      <w:pPr>
        <w:jc w:val="both"/>
        <w:rPr>
          <w:b/>
          <w:bCs/>
        </w:rPr>
      </w:pPr>
    </w:p>
    <w:p w14:paraId="529C67D0" w14:textId="3AE41AAC" w:rsidR="00867038" w:rsidRPr="00EC2A5B" w:rsidRDefault="00867038" w:rsidP="00867038">
      <w:pPr>
        <w:jc w:val="both"/>
        <w:rPr>
          <w:b/>
          <w:bCs/>
        </w:rPr>
      </w:pPr>
      <w:r>
        <w:rPr>
          <w:b/>
          <w:bCs/>
        </w:rPr>
        <w:t xml:space="preserve">Final considerations </w:t>
      </w:r>
    </w:p>
    <w:p w14:paraId="13C92900" w14:textId="77777777" w:rsidR="00826E1F" w:rsidRDefault="00826E1F" w:rsidP="00826E1F">
      <w:pPr>
        <w:jc w:val="both"/>
      </w:pPr>
      <w:r>
        <w:t xml:space="preserve">The fact that the 1996 reforms can be characterized as being driven by instrumentally incoherent reformers has two consequences. In the first place, it tells us something that is important about the notion of instrumental incoherence. Namely, that this type of behaviour can result in negative consequences for the reformers themselves, who compromise their own future success in search for instrumental gains. The instrument can thus turn against the reformers who wield it. Accordingly, this example shows that reforms that are pursued for reasons of cynical political expediency can result in positive consequences for the political groups that are meant to be the reform’s victims. These are not simply consequences of the fact that the reform has unintended consequences but, at least in part, a predictable consequence of the reform itself. </w:t>
      </w:r>
    </w:p>
    <w:p w14:paraId="2736ACDC" w14:textId="004DD8E8" w:rsidR="00826E1F" w:rsidRDefault="00826E1F" w:rsidP="00826E1F">
      <w:pPr>
        <w:jc w:val="both"/>
      </w:pPr>
      <w:r>
        <w:t xml:space="preserve">A second, perhaps more hopeful, implication relates to the way in which reforms translate into desirable or undesirable outcomes for the countries that implement them. Standing from the vantage point of 2023, the Uruguayan experience since the early 2000s has been arguably successful. The country experienced a period of growth, political stability and reform that has put it at the forefront of the region in terms of democratic quality and governance. The long period of </w:t>
      </w:r>
      <w:proofErr w:type="spellStart"/>
      <w:r>
        <w:t>Frente</w:t>
      </w:r>
      <w:proofErr w:type="spellEnd"/>
      <w:r>
        <w:t xml:space="preserve"> Amplio rule gave way to a return of traditional party in 2020 that was characterized by a smooth transmission of power. Over the last 20 years, the country experienced a substantial economic expansion and, anecdotally, was named country of the year by the Economist in 2013. </w:t>
      </w:r>
      <w:r w:rsidRPr="002338B3">
        <w:t xml:space="preserve">When Luis </w:t>
      </w:r>
      <w:proofErr w:type="spellStart"/>
      <w:r w:rsidRPr="002338B3">
        <w:t>Inacio</w:t>
      </w:r>
      <w:proofErr w:type="spellEnd"/>
      <w:r w:rsidRPr="002338B3">
        <w:t xml:space="preserve"> Lula da Silva was re-elected president of Brazil i</w:t>
      </w:r>
      <w:r>
        <w:t xml:space="preserve">n 2022, the Uruguayan diplomatic delegation boasted the present of the current president accompanied by </w:t>
      </w:r>
      <w:r w:rsidR="0023128E">
        <w:t xml:space="preserve">2 </w:t>
      </w:r>
      <w:r>
        <w:t xml:space="preserve">former presidents, all representing 3 different parties. This would be unthinkable in the divided polities of the region and, arguably, much of the world. The modest success enjoyed by the country over the last two decades was due in part to accidents arising from the 1996 reform. Thus, not only can we say that reformers were instrumentally incoherent when promoting a change in the constitution in the mid-nineties. They were, inadvertently, laying the groundwork for the country’s future success. Instrumental incoherence need not imply consequences that are negative for the countries where these reforms take place. </w:t>
      </w:r>
    </w:p>
    <w:p w14:paraId="05D2C50D" w14:textId="593BA11F" w:rsidR="00CC6540" w:rsidRDefault="00CC6540">
      <w:r>
        <w:br w:type="page"/>
      </w:r>
    </w:p>
    <w:p w14:paraId="5FA0FB93" w14:textId="77777777" w:rsidR="00CC6540" w:rsidRDefault="00CC6540" w:rsidP="00826E1F">
      <w:pPr>
        <w:jc w:val="both"/>
      </w:pPr>
    </w:p>
    <w:p w14:paraId="067477CD" w14:textId="2DD165CC" w:rsidR="00692FC8" w:rsidRPr="00CC6540" w:rsidRDefault="00826E1F" w:rsidP="00CC6540">
      <w:pPr>
        <w:rPr>
          <w:b/>
          <w:bCs/>
        </w:rPr>
      </w:pPr>
      <w:r w:rsidRPr="00CC6540">
        <w:rPr>
          <w:b/>
          <w:bCs/>
        </w:rPr>
        <w:t>References</w:t>
      </w:r>
    </w:p>
    <w:p w14:paraId="21C7F661" w14:textId="77777777" w:rsidR="0089786F" w:rsidRPr="00CC6540" w:rsidRDefault="00692FC8" w:rsidP="00CC6540">
      <w:pPr>
        <w:pStyle w:val="Bibliography"/>
        <w:jc w:val="both"/>
        <w:rPr>
          <w:rFonts w:ascii="Calibri" w:hAnsi="Calibri" w:cs="Calibri"/>
          <w:lang w:val="es-ES"/>
        </w:rPr>
      </w:pPr>
      <w:r>
        <w:rPr>
          <w:b/>
          <w:bCs/>
        </w:rPr>
        <w:fldChar w:fldCharType="begin"/>
      </w:r>
      <w:r w:rsidRPr="00692FC8">
        <w:rPr>
          <w:b/>
          <w:bCs/>
          <w:lang w:val="es-ES"/>
        </w:rPr>
        <w:instrText xml:space="preserve"> ADDIN ZOTERO_BIBL {"uncited":[],"omitted":[],"custom":[]} CSL_BIBLIOGRAPHY </w:instrText>
      </w:r>
      <w:r>
        <w:rPr>
          <w:b/>
          <w:bCs/>
        </w:rPr>
        <w:fldChar w:fldCharType="separate"/>
      </w:r>
      <w:r w:rsidR="0089786F" w:rsidRPr="00CC6540">
        <w:rPr>
          <w:rFonts w:ascii="Calibri" w:hAnsi="Calibri" w:cs="Calibri"/>
          <w:lang w:val="es-ES"/>
        </w:rPr>
        <w:t xml:space="preserve">Altman, David, Daniel Buquet, y Juan Pablo Luna. 2011. </w:t>
      </w:r>
      <w:r w:rsidR="0089786F" w:rsidRPr="0089786F">
        <w:rPr>
          <w:rFonts w:ascii="Calibri" w:hAnsi="Calibri" w:cs="Calibri"/>
        </w:rPr>
        <w:t xml:space="preserve">“Constitutional Reforms and Political Turnover in Uruguay: Winning a battle, losing the war”. </w:t>
      </w:r>
      <w:r w:rsidR="0089786F" w:rsidRPr="00CC6540">
        <w:rPr>
          <w:rFonts w:ascii="Calibri" w:hAnsi="Calibri" w:cs="Calibri"/>
          <w:lang w:val="es-ES"/>
        </w:rPr>
        <w:t>Documento de Trabajo 02/11. Montevideo, Uruguay: Instituto de Ciencia Política, FCS, UDELAR.</w:t>
      </w:r>
    </w:p>
    <w:p w14:paraId="0F43A80E" w14:textId="77777777" w:rsidR="0089786F" w:rsidRPr="00CC6540" w:rsidRDefault="0089786F" w:rsidP="00CC6540">
      <w:pPr>
        <w:pStyle w:val="Bibliography"/>
        <w:jc w:val="both"/>
        <w:rPr>
          <w:rFonts w:ascii="Calibri" w:hAnsi="Calibri" w:cs="Calibri"/>
          <w:lang w:val="es-ES"/>
        </w:rPr>
      </w:pPr>
      <w:r w:rsidRPr="00CC6540">
        <w:rPr>
          <w:rFonts w:ascii="Calibri" w:hAnsi="Calibri" w:cs="Calibri"/>
          <w:lang w:val="es-ES"/>
        </w:rPr>
        <w:t xml:space="preserve">Bidegain, Germán, Martín Freigedo, y Cristina Zurbriggen, eds. 2021. </w:t>
      </w:r>
      <w:r w:rsidRPr="00CC6540">
        <w:rPr>
          <w:rFonts w:ascii="Calibri" w:hAnsi="Calibri" w:cs="Calibri"/>
          <w:i/>
          <w:iCs/>
          <w:lang w:val="es-ES"/>
        </w:rPr>
        <w:t>Fin de un ciclo: balance del Estado y las políticas públicas tras 15 años de gobiernos de izquierda en Uruguay</w:t>
      </w:r>
      <w:r w:rsidRPr="00CC6540">
        <w:rPr>
          <w:rFonts w:ascii="Calibri" w:hAnsi="Calibri" w:cs="Calibri"/>
          <w:lang w:val="es-ES"/>
        </w:rPr>
        <w:t>. Montevideo, Uruguay: Departamento de Ciencia Política, Facultad de Ciencias Sociales, Universidad de la República.</w:t>
      </w:r>
    </w:p>
    <w:p w14:paraId="3192D922" w14:textId="77777777" w:rsidR="0089786F" w:rsidRPr="00CC6540" w:rsidRDefault="0089786F" w:rsidP="00CC6540">
      <w:pPr>
        <w:pStyle w:val="Bibliography"/>
        <w:jc w:val="both"/>
        <w:rPr>
          <w:rFonts w:ascii="Calibri" w:hAnsi="Calibri" w:cs="Calibri"/>
          <w:lang w:val="es-ES"/>
        </w:rPr>
      </w:pPr>
      <w:r w:rsidRPr="0089786F">
        <w:rPr>
          <w:rFonts w:ascii="Calibri" w:hAnsi="Calibri" w:cs="Calibri"/>
        </w:rPr>
        <w:t xml:space="preserve">Bronner, Laura, y David Ifkovits. 2019. “Voting at 16: Intended and unintended consequences of Austria’s electoral reform”. </w:t>
      </w:r>
      <w:r w:rsidRPr="00CC6540">
        <w:rPr>
          <w:rFonts w:ascii="Calibri" w:hAnsi="Calibri" w:cs="Calibri"/>
          <w:i/>
          <w:iCs/>
          <w:lang w:val="es-ES"/>
        </w:rPr>
        <w:t>Electoral Studies</w:t>
      </w:r>
      <w:r w:rsidRPr="00CC6540">
        <w:rPr>
          <w:rFonts w:ascii="Calibri" w:hAnsi="Calibri" w:cs="Calibri"/>
          <w:lang w:val="es-ES"/>
        </w:rPr>
        <w:t xml:space="preserve"> 61 (octubre): 102064. doi:10.1016/j.electstud.2019.102064.</w:t>
      </w:r>
    </w:p>
    <w:p w14:paraId="69A0C218" w14:textId="77777777" w:rsidR="0089786F" w:rsidRPr="00CC6540" w:rsidRDefault="0089786F" w:rsidP="00CC6540">
      <w:pPr>
        <w:pStyle w:val="Bibliography"/>
        <w:jc w:val="both"/>
        <w:rPr>
          <w:rFonts w:ascii="Calibri" w:hAnsi="Calibri" w:cs="Calibri"/>
          <w:lang w:val="es-ES"/>
        </w:rPr>
      </w:pPr>
      <w:r w:rsidRPr="00CC6540">
        <w:rPr>
          <w:rFonts w:ascii="Calibri" w:hAnsi="Calibri" w:cs="Calibri"/>
          <w:lang w:val="es-ES"/>
        </w:rPr>
        <w:t>Cardarello, Salvador Antonio. 1996. “La reforma constitucional : un siglo de debates”. Tesis de licenciatura de Ciencia Política, Montevideo: Universidad de la República.</w:t>
      </w:r>
    </w:p>
    <w:p w14:paraId="5742FD44" w14:textId="77777777" w:rsidR="0089786F" w:rsidRPr="0089786F" w:rsidRDefault="0089786F" w:rsidP="00CC6540">
      <w:pPr>
        <w:pStyle w:val="Bibliography"/>
        <w:jc w:val="both"/>
        <w:rPr>
          <w:rFonts w:ascii="Calibri" w:hAnsi="Calibri" w:cs="Calibri"/>
        </w:rPr>
      </w:pPr>
      <w:r w:rsidRPr="0089786F">
        <w:rPr>
          <w:rFonts w:ascii="Calibri" w:hAnsi="Calibri" w:cs="Calibri"/>
        </w:rPr>
        <w:t xml:space="preserve">Cason, Jeffrey. 2002. “Electoral Reform, Institutional Change, and Party Adaptation in Uruguay”. </w:t>
      </w:r>
      <w:r w:rsidRPr="0089786F">
        <w:rPr>
          <w:rFonts w:ascii="Calibri" w:hAnsi="Calibri" w:cs="Calibri"/>
          <w:i/>
          <w:iCs/>
        </w:rPr>
        <w:t>Latin American Politics and Society</w:t>
      </w:r>
      <w:r w:rsidRPr="0089786F">
        <w:rPr>
          <w:rFonts w:ascii="Calibri" w:hAnsi="Calibri" w:cs="Calibri"/>
        </w:rPr>
        <w:t xml:space="preserve"> 44 (3). [University of Miami, Wiley, Center for Latin American Studies at the University of Miami]: 89–109. doi:10.2307/3177048.</w:t>
      </w:r>
    </w:p>
    <w:p w14:paraId="3FFAFEC8" w14:textId="77777777" w:rsidR="0089786F" w:rsidRPr="00CC6540" w:rsidRDefault="0089786F" w:rsidP="00CC6540">
      <w:pPr>
        <w:pStyle w:val="Bibliography"/>
        <w:jc w:val="both"/>
        <w:rPr>
          <w:rFonts w:ascii="Calibri" w:hAnsi="Calibri" w:cs="Calibri"/>
          <w:lang w:val="es-ES"/>
        </w:rPr>
      </w:pPr>
      <w:r w:rsidRPr="00CC6540">
        <w:rPr>
          <w:rFonts w:ascii="Calibri" w:hAnsi="Calibri" w:cs="Calibri"/>
          <w:lang w:val="es-ES"/>
        </w:rPr>
        <w:t xml:space="preserve">Chasquetti, Daniel. 2003. “El proceso constitucional en el Uruguay del siglo XX”. En </w:t>
      </w:r>
      <w:r w:rsidRPr="00CC6540">
        <w:rPr>
          <w:rFonts w:ascii="Calibri" w:hAnsi="Calibri" w:cs="Calibri"/>
          <w:i/>
          <w:iCs/>
          <w:lang w:val="es-ES"/>
        </w:rPr>
        <w:t>El Uruguay del siglo XX. Tomo II. La Política</w:t>
      </w:r>
      <w:r w:rsidRPr="00CC6540">
        <w:rPr>
          <w:rFonts w:ascii="Calibri" w:hAnsi="Calibri" w:cs="Calibri"/>
          <w:lang w:val="es-ES"/>
        </w:rPr>
        <w:t>, editado por Benjamín Nahum y Gerardo Caetano, 65–93. Montevideo: Ediciones de la Banda Oriental.</w:t>
      </w:r>
    </w:p>
    <w:p w14:paraId="1B0D19C6" w14:textId="77777777" w:rsidR="0089786F" w:rsidRPr="0089786F" w:rsidRDefault="0089786F" w:rsidP="00CC6540">
      <w:pPr>
        <w:pStyle w:val="Bibliography"/>
        <w:jc w:val="both"/>
        <w:rPr>
          <w:rFonts w:ascii="Calibri" w:hAnsi="Calibri" w:cs="Calibri"/>
        </w:rPr>
      </w:pPr>
      <w:r w:rsidRPr="00CC6540">
        <w:rPr>
          <w:rFonts w:ascii="Calibri" w:hAnsi="Calibri" w:cs="Calibri"/>
          <w:lang w:val="es-ES"/>
        </w:rPr>
        <w:t xml:space="preserve">———. 2008. </w:t>
      </w:r>
      <w:r w:rsidRPr="00CC6540">
        <w:rPr>
          <w:rFonts w:ascii="Calibri" w:hAnsi="Calibri" w:cs="Calibri"/>
          <w:i/>
          <w:iCs/>
          <w:lang w:val="es-ES"/>
        </w:rPr>
        <w:t>Democracia, presidencialismoy partidos políticos en América Latina: Evaluando la “difícil combinación”</w:t>
      </w:r>
      <w:r w:rsidRPr="00CC6540">
        <w:rPr>
          <w:rFonts w:ascii="Calibri" w:hAnsi="Calibri" w:cs="Calibri"/>
          <w:lang w:val="es-ES"/>
        </w:rPr>
        <w:t xml:space="preserve">. </w:t>
      </w:r>
      <w:r w:rsidRPr="0089786F">
        <w:rPr>
          <w:rFonts w:ascii="Calibri" w:hAnsi="Calibri" w:cs="Calibri"/>
        </w:rPr>
        <w:t>Montevideo, Uruguay: ICP-FCS-UDELAR.</w:t>
      </w:r>
    </w:p>
    <w:p w14:paraId="60A26F9C" w14:textId="77777777" w:rsidR="0089786F" w:rsidRPr="0089786F" w:rsidRDefault="0089786F" w:rsidP="00CC6540">
      <w:pPr>
        <w:pStyle w:val="Bibliography"/>
        <w:jc w:val="both"/>
        <w:rPr>
          <w:rFonts w:ascii="Calibri" w:hAnsi="Calibri" w:cs="Calibri"/>
        </w:rPr>
      </w:pPr>
      <w:r w:rsidRPr="0089786F">
        <w:rPr>
          <w:rFonts w:ascii="Calibri" w:hAnsi="Calibri" w:cs="Calibri"/>
        </w:rPr>
        <w:t xml:space="preserve">Chasquetti, Daniel, y Daniel Buquet. </w:t>
      </w:r>
      <w:r w:rsidRPr="00CC6540">
        <w:rPr>
          <w:rFonts w:ascii="Calibri" w:hAnsi="Calibri" w:cs="Calibri"/>
          <w:lang w:val="es-ES"/>
        </w:rPr>
        <w:t xml:space="preserve">2004. “La democracia en Uruguay: una partidocracia de consenso”. </w:t>
      </w:r>
      <w:r w:rsidRPr="0089786F">
        <w:rPr>
          <w:rFonts w:ascii="Calibri" w:hAnsi="Calibri" w:cs="Calibri"/>
          <w:i/>
          <w:iCs/>
        </w:rPr>
        <w:t>Política</w:t>
      </w:r>
      <w:r w:rsidRPr="0089786F">
        <w:rPr>
          <w:rFonts w:ascii="Calibri" w:hAnsi="Calibri" w:cs="Calibri"/>
        </w:rPr>
        <w:t xml:space="preserve"> 42: 221–47.</w:t>
      </w:r>
    </w:p>
    <w:p w14:paraId="52A093BB" w14:textId="77777777" w:rsidR="0089786F" w:rsidRPr="00CC6540" w:rsidRDefault="0089786F" w:rsidP="00CC6540">
      <w:pPr>
        <w:pStyle w:val="Bibliography"/>
        <w:jc w:val="both"/>
        <w:rPr>
          <w:rFonts w:ascii="Calibri" w:hAnsi="Calibri" w:cs="Calibri"/>
          <w:lang w:val="es-ES"/>
        </w:rPr>
      </w:pPr>
      <w:r w:rsidRPr="0089786F">
        <w:rPr>
          <w:rFonts w:ascii="Calibri" w:hAnsi="Calibri" w:cs="Calibri"/>
        </w:rPr>
        <w:t xml:space="preserve">Faguet, Jean-Paul, y Mahvish Shami. 2022. “The Incoherence of Institutional Reform: Decentralization as a Structural Solution to Immediate Political Needs”. </w:t>
      </w:r>
      <w:r w:rsidRPr="00CC6540">
        <w:rPr>
          <w:rFonts w:ascii="Calibri" w:hAnsi="Calibri" w:cs="Calibri"/>
          <w:i/>
          <w:iCs/>
          <w:lang w:val="es-ES"/>
        </w:rPr>
        <w:t>Studies in Comparative International Development</w:t>
      </w:r>
      <w:r w:rsidRPr="00CC6540">
        <w:rPr>
          <w:rFonts w:ascii="Calibri" w:hAnsi="Calibri" w:cs="Calibri"/>
          <w:lang w:val="es-ES"/>
        </w:rPr>
        <w:t xml:space="preserve"> 57 (1): 85–112. doi:10.1007/s12116-021-09347-4.</w:t>
      </w:r>
    </w:p>
    <w:p w14:paraId="75504186" w14:textId="77777777" w:rsidR="0089786F" w:rsidRPr="00CC6540" w:rsidRDefault="0089786F" w:rsidP="00CC6540">
      <w:pPr>
        <w:pStyle w:val="Bibliography"/>
        <w:jc w:val="both"/>
        <w:rPr>
          <w:rFonts w:ascii="Calibri" w:hAnsi="Calibri" w:cs="Calibri"/>
          <w:lang w:val="es-ES"/>
        </w:rPr>
      </w:pPr>
      <w:r w:rsidRPr="00CC6540">
        <w:rPr>
          <w:rFonts w:ascii="Calibri" w:hAnsi="Calibri" w:cs="Calibri"/>
          <w:lang w:val="es-ES"/>
        </w:rPr>
        <w:t xml:space="preserve">Filgueira, Fernando, Adolfo Garcé, Conrado Ramos, y Jaime Yaffé. 2003. “Los dos ciclos del Estado uruguayo en el siglo XX”. En </w:t>
      </w:r>
      <w:r w:rsidRPr="00CC6540">
        <w:rPr>
          <w:rFonts w:ascii="Calibri" w:hAnsi="Calibri" w:cs="Calibri"/>
          <w:i/>
          <w:iCs/>
          <w:lang w:val="es-ES"/>
        </w:rPr>
        <w:t>El Uruguay del siglo XX. Tomo II. La política</w:t>
      </w:r>
      <w:r w:rsidRPr="00CC6540">
        <w:rPr>
          <w:rFonts w:ascii="Calibri" w:hAnsi="Calibri" w:cs="Calibri"/>
          <w:lang w:val="es-ES"/>
        </w:rPr>
        <w:t>, editado por Benjamín Nahúm y Gerardo Caetano, 173–204. Montevideo, Uruguay: Ediciones de la Banda Oriental - Instituto de Ciencia Política.</w:t>
      </w:r>
    </w:p>
    <w:p w14:paraId="22EEB4A8" w14:textId="77777777" w:rsidR="0089786F" w:rsidRPr="0089786F" w:rsidRDefault="0089786F" w:rsidP="00CC6540">
      <w:pPr>
        <w:pStyle w:val="Bibliography"/>
        <w:jc w:val="both"/>
        <w:rPr>
          <w:rFonts w:ascii="Calibri" w:hAnsi="Calibri" w:cs="Calibri"/>
        </w:rPr>
      </w:pPr>
      <w:r w:rsidRPr="0089786F">
        <w:rPr>
          <w:rFonts w:ascii="Calibri" w:hAnsi="Calibri" w:cs="Calibri"/>
        </w:rPr>
        <w:t xml:space="preserve">Hunt, Diana. 2004. “Unintended Consequences of Land Rights Reform: The Case of the 1998 Uganda Land Act”. </w:t>
      </w:r>
      <w:r w:rsidRPr="0089786F">
        <w:rPr>
          <w:rFonts w:ascii="Calibri" w:hAnsi="Calibri" w:cs="Calibri"/>
          <w:i/>
          <w:iCs/>
        </w:rPr>
        <w:t>Development Policy Review</w:t>
      </w:r>
      <w:r w:rsidRPr="0089786F">
        <w:rPr>
          <w:rFonts w:ascii="Calibri" w:hAnsi="Calibri" w:cs="Calibri"/>
        </w:rPr>
        <w:t xml:space="preserve"> 22 (2): 173–91. doi:10.1111/j.1467-7679.2004.00244.x.</w:t>
      </w:r>
    </w:p>
    <w:p w14:paraId="3A9557FD" w14:textId="77777777" w:rsidR="0089786F" w:rsidRPr="0089786F" w:rsidRDefault="0089786F" w:rsidP="00CC6540">
      <w:pPr>
        <w:pStyle w:val="Bibliography"/>
        <w:jc w:val="both"/>
        <w:rPr>
          <w:rFonts w:ascii="Calibri" w:hAnsi="Calibri" w:cs="Calibri"/>
        </w:rPr>
      </w:pPr>
      <w:r w:rsidRPr="0089786F">
        <w:rPr>
          <w:rFonts w:ascii="Calibri" w:hAnsi="Calibri" w:cs="Calibri"/>
        </w:rPr>
        <w:t xml:space="preserve">Krücken, Georg. 2014. “Higher education reforms and unintended consequences: a research agenda”. </w:t>
      </w:r>
      <w:r w:rsidRPr="0089786F">
        <w:rPr>
          <w:rFonts w:ascii="Calibri" w:hAnsi="Calibri" w:cs="Calibri"/>
          <w:i/>
          <w:iCs/>
        </w:rPr>
        <w:t>Studies in Higher Education</w:t>
      </w:r>
      <w:r w:rsidRPr="0089786F">
        <w:rPr>
          <w:rFonts w:ascii="Calibri" w:hAnsi="Calibri" w:cs="Calibri"/>
        </w:rPr>
        <w:t xml:space="preserve"> 39 (8). Routledge: 1439–50. doi:10.1080/03075079.2014.949539.</w:t>
      </w:r>
    </w:p>
    <w:p w14:paraId="0E5D5F47" w14:textId="77777777" w:rsidR="0089786F" w:rsidRPr="0089786F" w:rsidRDefault="0089786F" w:rsidP="00CC6540">
      <w:pPr>
        <w:pStyle w:val="Bibliography"/>
        <w:jc w:val="both"/>
        <w:rPr>
          <w:rFonts w:ascii="Calibri" w:hAnsi="Calibri" w:cs="Calibri"/>
        </w:rPr>
      </w:pPr>
      <w:r w:rsidRPr="0089786F">
        <w:rPr>
          <w:rFonts w:ascii="Calibri" w:hAnsi="Calibri" w:cs="Calibri"/>
        </w:rPr>
        <w:t xml:space="preserve">Linz, Juan J. 1990. “The Perils of Presidentialism”. </w:t>
      </w:r>
      <w:r w:rsidRPr="0089786F">
        <w:rPr>
          <w:rFonts w:ascii="Calibri" w:hAnsi="Calibri" w:cs="Calibri"/>
          <w:i/>
          <w:iCs/>
        </w:rPr>
        <w:t>Journal of Democracy</w:t>
      </w:r>
      <w:r w:rsidRPr="0089786F">
        <w:rPr>
          <w:rFonts w:ascii="Calibri" w:hAnsi="Calibri" w:cs="Calibri"/>
        </w:rPr>
        <w:t xml:space="preserve"> 1 (1): 51–69.</w:t>
      </w:r>
    </w:p>
    <w:p w14:paraId="2F1CDC85" w14:textId="77777777" w:rsidR="0089786F" w:rsidRPr="00CC6540" w:rsidRDefault="0089786F" w:rsidP="00CC6540">
      <w:pPr>
        <w:pStyle w:val="Bibliography"/>
        <w:jc w:val="both"/>
        <w:rPr>
          <w:rFonts w:ascii="Calibri" w:hAnsi="Calibri" w:cs="Calibri"/>
          <w:lang w:val="es-ES"/>
        </w:rPr>
      </w:pPr>
      <w:r w:rsidRPr="0089786F">
        <w:rPr>
          <w:rFonts w:ascii="Calibri" w:hAnsi="Calibri" w:cs="Calibri"/>
        </w:rPr>
        <w:t xml:space="preserve">Luján, Diego. </w:t>
      </w:r>
      <w:r w:rsidRPr="00CC6540">
        <w:rPr>
          <w:rFonts w:ascii="Calibri" w:hAnsi="Calibri" w:cs="Calibri"/>
          <w:lang w:val="es-ES"/>
        </w:rPr>
        <w:t xml:space="preserve">2011. “La reforma electoral de 1996 en Uruguay: Un análisis desde la narrativa analítica”. </w:t>
      </w:r>
      <w:r w:rsidRPr="00CC6540">
        <w:rPr>
          <w:rFonts w:ascii="Calibri" w:hAnsi="Calibri" w:cs="Calibri"/>
          <w:i/>
          <w:iCs/>
          <w:lang w:val="es-ES"/>
        </w:rPr>
        <w:t>Papeles de trabajo - Centro de Estudios Interdisciplinarios en Etnolingüística y Antropología Socio-Cultural</w:t>
      </w:r>
      <w:r w:rsidRPr="00CC6540">
        <w:rPr>
          <w:rFonts w:ascii="Calibri" w:hAnsi="Calibri" w:cs="Calibri"/>
          <w:lang w:val="es-ES"/>
        </w:rPr>
        <w:t>, n</w:t>
      </w:r>
      <w:r w:rsidRPr="00CC6540">
        <w:rPr>
          <w:rFonts w:ascii="Calibri" w:hAnsi="Calibri" w:cs="Calibri"/>
          <w:vertAlign w:val="superscript"/>
          <w:lang w:val="es-ES"/>
        </w:rPr>
        <w:t>o</w:t>
      </w:r>
      <w:r w:rsidRPr="00CC6540">
        <w:rPr>
          <w:rFonts w:ascii="Calibri" w:hAnsi="Calibri" w:cs="Calibri"/>
          <w:lang w:val="es-ES"/>
        </w:rPr>
        <w:t xml:space="preserve"> 21 (junio): 21–36.</w:t>
      </w:r>
    </w:p>
    <w:p w14:paraId="014496DD" w14:textId="77777777" w:rsidR="0089786F" w:rsidRPr="0089786F" w:rsidRDefault="0089786F" w:rsidP="00CC6540">
      <w:pPr>
        <w:pStyle w:val="Bibliography"/>
        <w:jc w:val="both"/>
        <w:rPr>
          <w:rFonts w:ascii="Calibri" w:hAnsi="Calibri" w:cs="Calibri"/>
        </w:rPr>
      </w:pPr>
      <w:r w:rsidRPr="00CC6540">
        <w:rPr>
          <w:rFonts w:ascii="Calibri" w:hAnsi="Calibri" w:cs="Calibri"/>
          <w:lang w:val="es-ES"/>
        </w:rPr>
        <w:lastRenderedPageBreak/>
        <w:t xml:space="preserve">Mieres, Pablo. 1999. “La reforma constitucional de 1996 en Uruguay y sus posibles efectos sobre los partidos y el sistema de partidos”. </w:t>
      </w:r>
      <w:r w:rsidRPr="0089786F">
        <w:rPr>
          <w:rFonts w:ascii="Calibri" w:hAnsi="Calibri" w:cs="Calibri"/>
        </w:rPr>
        <w:t>Working Papers. Barcelon: Institut de Ciènces Politiques i Socials.</w:t>
      </w:r>
    </w:p>
    <w:p w14:paraId="3F5C46C5" w14:textId="77777777" w:rsidR="0089786F" w:rsidRPr="0089786F" w:rsidRDefault="0089786F" w:rsidP="00CC6540">
      <w:pPr>
        <w:pStyle w:val="Bibliography"/>
        <w:jc w:val="both"/>
        <w:rPr>
          <w:rFonts w:ascii="Calibri" w:hAnsi="Calibri" w:cs="Calibri"/>
        </w:rPr>
      </w:pPr>
      <w:r w:rsidRPr="0089786F">
        <w:rPr>
          <w:rFonts w:ascii="Calibri" w:hAnsi="Calibri" w:cs="Calibri"/>
        </w:rPr>
        <w:t xml:space="preserve">Moravcsik, Andrew. 2008. “The European Constitutional Settlement”. </w:t>
      </w:r>
      <w:r w:rsidRPr="0089786F">
        <w:rPr>
          <w:rFonts w:ascii="Calibri" w:hAnsi="Calibri" w:cs="Calibri"/>
          <w:i/>
          <w:iCs/>
        </w:rPr>
        <w:t>The World Economy</w:t>
      </w:r>
      <w:r w:rsidRPr="0089786F">
        <w:rPr>
          <w:rFonts w:ascii="Calibri" w:hAnsi="Calibri" w:cs="Calibri"/>
        </w:rPr>
        <w:t xml:space="preserve"> 31 (1): 158–83. doi:10.1111/j.1467-9701.2007.01086.x.</w:t>
      </w:r>
    </w:p>
    <w:p w14:paraId="5213CD08" w14:textId="77777777" w:rsidR="0089786F" w:rsidRPr="00CC6540" w:rsidRDefault="0089786F" w:rsidP="00CC6540">
      <w:pPr>
        <w:pStyle w:val="Bibliography"/>
        <w:jc w:val="both"/>
        <w:rPr>
          <w:rFonts w:ascii="Calibri" w:hAnsi="Calibri" w:cs="Calibri"/>
          <w:lang w:val="es-ES"/>
        </w:rPr>
      </w:pPr>
      <w:r w:rsidRPr="00CC6540">
        <w:rPr>
          <w:rFonts w:ascii="Calibri" w:hAnsi="Calibri" w:cs="Calibri"/>
          <w:lang w:val="es-ES"/>
        </w:rPr>
        <w:t xml:space="preserve">Nahum, Benjamín. 2012. </w:t>
      </w:r>
      <w:r w:rsidRPr="00CC6540">
        <w:rPr>
          <w:rFonts w:ascii="Calibri" w:hAnsi="Calibri" w:cs="Calibri"/>
          <w:i/>
          <w:iCs/>
          <w:lang w:val="es-ES"/>
        </w:rPr>
        <w:t>Medio siglo de historia uruguaya: 1960-2010; política, economía, sociedad, educación, cultura</w:t>
      </w:r>
      <w:r w:rsidRPr="00CC6540">
        <w:rPr>
          <w:rFonts w:ascii="Calibri" w:hAnsi="Calibri" w:cs="Calibri"/>
          <w:lang w:val="es-ES"/>
        </w:rPr>
        <w:t>. Montevideo, Uruguay: Banda Oriental.</w:t>
      </w:r>
    </w:p>
    <w:p w14:paraId="5CAD8C90" w14:textId="77777777" w:rsidR="0089786F" w:rsidRPr="00CC6540" w:rsidRDefault="0089786F" w:rsidP="00CC6540">
      <w:pPr>
        <w:pStyle w:val="Bibliography"/>
        <w:jc w:val="both"/>
        <w:rPr>
          <w:rFonts w:ascii="Calibri" w:hAnsi="Calibri" w:cs="Calibri"/>
          <w:lang w:val="es-ES"/>
        </w:rPr>
      </w:pPr>
      <w:r w:rsidRPr="00CC6540">
        <w:rPr>
          <w:rFonts w:ascii="Calibri" w:hAnsi="Calibri" w:cs="Calibri"/>
          <w:lang w:val="es-ES"/>
        </w:rPr>
        <w:t xml:space="preserve">Oddone Paris, Gabriel. 2010. </w:t>
      </w:r>
      <w:r w:rsidRPr="00CC6540">
        <w:rPr>
          <w:rFonts w:ascii="Calibri" w:hAnsi="Calibri" w:cs="Calibri"/>
          <w:i/>
          <w:iCs/>
          <w:lang w:val="es-ES"/>
        </w:rPr>
        <w:t>El declive: una mirada a la economía de Uruguay del siglo XX</w:t>
      </w:r>
      <w:r w:rsidRPr="00CC6540">
        <w:rPr>
          <w:rFonts w:ascii="Calibri" w:hAnsi="Calibri" w:cs="Calibri"/>
          <w:lang w:val="es-ES"/>
        </w:rPr>
        <w:t>. Montevideo, Uruguay: Linardi &amp; Risso.</w:t>
      </w:r>
    </w:p>
    <w:p w14:paraId="08F6564B" w14:textId="77777777" w:rsidR="0089786F" w:rsidRPr="0089786F" w:rsidRDefault="0089786F" w:rsidP="00CC6540">
      <w:pPr>
        <w:pStyle w:val="Bibliography"/>
        <w:jc w:val="both"/>
        <w:rPr>
          <w:rFonts w:ascii="Calibri" w:hAnsi="Calibri" w:cs="Calibri"/>
        </w:rPr>
      </w:pPr>
      <w:r w:rsidRPr="00CC6540">
        <w:rPr>
          <w:rFonts w:ascii="Calibri" w:hAnsi="Calibri" w:cs="Calibri"/>
          <w:lang w:val="es-ES"/>
        </w:rPr>
        <w:t xml:space="preserve">Pérez Bentancur, Verónica, Rafael Piñeiro Rodríguez, y Fernando Rosenblatt. </w:t>
      </w:r>
      <w:r w:rsidRPr="0089786F">
        <w:rPr>
          <w:rFonts w:ascii="Calibri" w:hAnsi="Calibri" w:cs="Calibri"/>
        </w:rPr>
        <w:t xml:space="preserve">2019. </w:t>
      </w:r>
      <w:r w:rsidRPr="0089786F">
        <w:rPr>
          <w:rFonts w:ascii="Calibri" w:hAnsi="Calibri" w:cs="Calibri"/>
          <w:i/>
          <w:iCs/>
        </w:rPr>
        <w:t>How Party Activism Survives: Uruguay’s Frente Amplio</w:t>
      </w:r>
      <w:r w:rsidRPr="0089786F">
        <w:rPr>
          <w:rFonts w:ascii="Calibri" w:hAnsi="Calibri" w:cs="Calibri"/>
        </w:rPr>
        <w:t>. Cambridge: Cambridge University Press. doi:10.1017/9781108750851.</w:t>
      </w:r>
    </w:p>
    <w:p w14:paraId="6D5936E3" w14:textId="77777777" w:rsidR="0089786F" w:rsidRPr="00CC6540" w:rsidRDefault="0089786F" w:rsidP="00CC6540">
      <w:pPr>
        <w:pStyle w:val="Bibliography"/>
        <w:jc w:val="both"/>
        <w:rPr>
          <w:rFonts w:ascii="Calibri" w:hAnsi="Calibri" w:cs="Calibri"/>
          <w:lang w:val="es-ES"/>
        </w:rPr>
      </w:pPr>
      <w:r w:rsidRPr="00CC6540">
        <w:rPr>
          <w:rFonts w:ascii="Calibri" w:hAnsi="Calibri" w:cs="Calibri"/>
          <w:lang w:val="es-ES"/>
        </w:rPr>
        <w:t xml:space="preserve">Rosenblatt, Fernando. 2006. “El dispar desenlace de la crisis económica en Argentina y Uruguay (2001-2002)”. </w:t>
      </w:r>
      <w:r w:rsidRPr="00CC6540">
        <w:rPr>
          <w:rFonts w:ascii="Calibri" w:hAnsi="Calibri" w:cs="Calibri"/>
          <w:i/>
          <w:iCs/>
          <w:lang w:val="es-ES"/>
        </w:rPr>
        <w:t>Revista de Ciencia Política</w:t>
      </w:r>
      <w:r w:rsidRPr="00CC6540">
        <w:rPr>
          <w:rFonts w:ascii="Calibri" w:hAnsi="Calibri" w:cs="Calibri"/>
          <w:lang w:val="es-ES"/>
        </w:rPr>
        <w:t xml:space="preserve"> 26 (2): 97–119.</w:t>
      </w:r>
    </w:p>
    <w:p w14:paraId="129B92C9" w14:textId="77777777" w:rsidR="0089786F" w:rsidRPr="00CC6540" w:rsidRDefault="0089786F" w:rsidP="00CC6540">
      <w:pPr>
        <w:pStyle w:val="Bibliography"/>
        <w:jc w:val="both"/>
        <w:rPr>
          <w:rFonts w:ascii="Calibri" w:hAnsi="Calibri" w:cs="Calibri"/>
          <w:lang w:val="es-ES"/>
        </w:rPr>
      </w:pPr>
      <w:r w:rsidRPr="00CC6540">
        <w:rPr>
          <w:rFonts w:ascii="Calibri" w:hAnsi="Calibri" w:cs="Calibri"/>
          <w:lang w:val="es-ES"/>
        </w:rPr>
        <w:t>Schmidt, Antonio Cardarello, y Diego Luján. 2023. “Boreluy: Datos electorales de Uruguay 1910-2020, R package version 0.1.7”. https://nicolas-schmidt.github.io/Boreluy/.</w:t>
      </w:r>
    </w:p>
    <w:p w14:paraId="755AE748" w14:textId="77777777" w:rsidR="0089786F" w:rsidRPr="00CC6540" w:rsidRDefault="0089786F" w:rsidP="00CC6540">
      <w:pPr>
        <w:pStyle w:val="Bibliography"/>
        <w:jc w:val="both"/>
        <w:rPr>
          <w:rFonts w:ascii="Calibri" w:hAnsi="Calibri" w:cs="Calibri"/>
          <w:lang w:val="es-ES"/>
        </w:rPr>
      </w:pPr>
      <w:r w:rsidRPr="00CC6540">
        <w:rPr>
          <w:rFonts w:ascii="Calibri" w:hAnsi="Calibri" w:cs="Calibri"/>
          <w:lang w:val="es-ES"/>
        </w:rPr>
        <w:t>Yaffé, Jaime. 1999. “Reforma constitucional 1997: efectos esperados por los actores”. Documento de Trabajo. Montevideo: Instituto de Ciencia Política, FCS, UDELAR.</w:t>
      </w:r>
    </w:p>
    <w:p w14:paraId="3D24BA6E" w14:textId="1451FFFF" w:rsidR="00692FC8" w:rsidRPr="00CC6540" w:rsidRDefault="00692FC8" w:rsidP="00CC6540">
      <w:pPr>
        <w:jc w:val="both"/>
        <w:rPr>
          <w:b/>
          <w:bCs/>
          <w:lang w:val="es-ES"/>
        </w:rPr>
      </w:pPr>
      <w:r>
        <w:rPr>
          <w:b/>
          <w:bCs/>
        </w:rPr>
        <w:fldChar w:fldCharType="end"/>
      </w:r>
    </w:p>
    <w:p w14:paraId="38A0C9CD" w14:textId="77777777" w:rsidR="00826E1F" w:rsidRPr="00CC6540" w:rsidRDefault="00826E1F">
      <w:pPr>
        <w:rPr>
          <w:lang w:val="es-ES"/>
        </w:rPr>
      </w:pPr>
    </w:p>
    <w:sectPr w:rsidR="00826E1F" w:rsidRPr="00CC65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9150" w14:textId="77777777" w:rsidR="003F6C68" w:rsidRDefault="003F6C68" w:rsidP="00826E1F">
      <w:pPr>
        <w:spacing w:after="0" w:line="240" w:lineRule="auto"/>
      </w:pPr>
      <w:r>
        <w:separator/>
      </w:r>
    </w:p>
  </w:endnote>
  <w:endnote w:type="continuationSeparator" w:id="0">
    <w:p w14:paraId="31218A28" w14:textId="77777777" w:rsidR="003F6C68" w:rsidRDefault="003F6C68" w:rsidP="0082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B6E5" w14:textId="77777777" w:rsidR="003F6C68" w:rsidRDefault="003F6C68" w:rsidP="00826E1F">
      <w:pPr>
        <w:spacing w:after="0" w:line="240" w:lineRule="auto"/>
      </w:pPr>
      <w:r>
        <w:separator/>
      </w:r>
    </w:p>
  </w:footnote>
  <w:footnote w:type="continuationSeparator" w:id="0">
    <w:p w14:paraId="6F311894" w14:textId="77777777" w:rsidR="003F6C68" w:rsidRDefault="003F6C68" w:rsidP="00826E1F">
      <w:pPr>
        <w:spacing w:after="0" w:line="240" w:lineRule="auto"/>
      </w:pPr>
      <w:r>
        <w:continuationSeparator/>
      </w:r>
    </w:p>
  </w:footnote>
  <w:footnote w:id="1">
    <w:p w14:paraId="7B83C1F1" w14:textId="0BE379C5" w:rsidR="00826E1F" w:rsidRPr="00B36066" w:rsidRDefault="00826E1F" w:rsidP="00826E1F">
      <w:pPr>
        <w:pStyle w:val="FootnoteText"/>
        <w:jc w:val="both"/>
      </w:pPr>
      <w:r w:rsidRPr="003C004B">
        <w:rPr>
          <w:rStyle w:val="FootnoteReference"/>
        </w:rPr>
        <w:footnoteRef/>
      </w:r>
      <w:r>
        <w:t xml:space="preserve"> </w:t>
      </w:r>
      <w:r w:rsidRPr="00B36066">
        <w:t>In 1904 the</w:t>
      </w:r>
      <w:r>
        <w:t xml:space="preserve"> last Partido Nacional revolution was defeated by the</w:t>
      </w:r>
      <w:r w:rsidRPr="00B36066">
        <w:t xml:space="preserve"> Colorado</w:t>
      </w:r>
      <w:r>
        <w:t xml:space="preserve"> government of </w:t>
      </w:r>
      <w:proofErr w:type="spellStart"/>
      <w:r>
        <w:t>Batlle</w:t>
      </w:r>
      <w:proofErr w:type="spellEnd"/>
      <w:r>
        <w:t xml:space="preserve"> y </w:t>
      </w:r>
      <w:proofErr w:type="spellStart"/>
      <w:r>
        <w:t>Ordónez</w:t>
      </w:r>
      <w:proofErr w:type="spellEnd"/>
      <w:r>
        <w:t xml:space="preserve">, when the </w:t>
      </w:r>
      <w:proofErr w:type="spellStart"/>
      <w:r>
        <w:t>blanco</w:t>
      </w:r>
      <w:proofErr w:type="spellEnd"/>
      <w:r>
        <w:t xml:space="preserve"> leader Aparicio Saravia was killed in the battlefield. This date is highlighted by many authors as the confirmation of the Uruguayan modern State </w:t>
      </w:r>
      <w:r>
        <w:fldChar w:fldCharType="begin"/>
      </w:r>
      <w:r w:rsidR="007264C0">
        <w:instrText xml:space="preserve"> ADDIN ZOTERO_ITEM CSL_CITATION {"citationID":"yYwqnyrR","properties":{"formattedCitation":"(Filgueira et\\uc0\\u160{}al. 2003)","plainCitation":"(Filgueira et al. 2003)","noteIndex":1},"citationItems":[{"id":1814,"uris":["http://zotero.org/users/2050081/items/I3M6HGUJ"],"itemData":{"id":1814,"type":"chapter","container-title":"El Uruguay del siglo XX. Tomo II. La política","event-place":"Montevideo, Uruguay","page":"173-204","publisher":"Ediciones de la Banda Oriental - Instituto de Ciencia Política","publisher-place":"Montevideo, Uruguay","title":"Los dos ciclos del Estado uruguayo en el siglo XX","author":[{"family":"Filgueira","given":"Fernando"},{"family":"Garcé","given":"Adolfo"},{"family":"Ramos","given":"Conrado"},{"family":"Yaffé","given":"Jaime"}],"editor":[{"family":"Nahúm","given":"Benjamín"},{"family":"Caetano","given":"Gerardo"}],"issued":{"date-parts":[["2003"]]}}}],"schema":"https://github.com/citation-style-language/schema/raw/master/csl-citation.json"} </w:instrText>
      </w:r>
      <w:r>
        <w:fldChar w:fldCharType="separate"/>
      </w:r>
      <w:r w:rsidRPr="00826E1F">
        <w:rPr>
          <w:rFonts w:ascii="Calibri" w:hAnsi="Calibri" w:cs="Calibri"/>
          <w:szCs w:val="24"/>
        </w:rPr>
        <w:t>(Filgueira et al. 2003)</w:t>
      </w:r>
      <w:r>
        <w:fldChar w:fldCharType="end"/>
      </w:r>
      <w:r>
        <w:t>. It is an important date as well regarding the country’s democratic process: the Aparicio Saravia revolution demanded for democratic guarantees, which were granted in the 1917 Constitution.</w:t>
      </w:r>
    </w:p>
  </w:footnote>
  <w:footnote w:id="2">
    <w:p w14:paraId="08B4477F" w14:textId="77777777" w:rsidR="00826E1F" w:rsidRPr="0092287F" w:rsidRDefault="00826E1F" w:rsidP="00826E1F">
      <w:pPr>
        <w:pStyle w:val="FootnoteText"/>
        <w:jc w:val="both"/>
      </w:pPr>
      <w:r w:rsidRPr="003C004B">
        <w:rPr>
          <w:rStyle w:val="FootnoteReference"/>
        </w:rPr>
        <w:footnoteRef/>
      </w:r>
      <w:r>
        <w:t xml:space="preserve"> Uruguay is a rare case in the Latin American context. Between 1917 and 1934 and 1952 and 1966 it counted with a collegiate executive branch with bipartisan representation.</w:t>
      </w:r>
    </w:p>
  </w:footnote>
  <w:footnote w:id="3">
    <w:p w14:paraId="072779E1" w14:textId="77777777" w:rsidR="00826E1F" w:rsidRPr="00A13E67" w:rsidRDefault="00826E1F" w:rsidP="00826E1F">
      <w:pPr>
        <w:pStyle w:val="FootnoteText"/>
      </w:pPr>
      <w:r w:rsidRPr="003C004B">
        <w:rPr>
          <w:rStyle w:val="FootnoteReference"/>
        </w:rPr>
        <w:footnoteRef/>
      </w:r>
      <w:r>
        <w:t xml:space="preserve"> </w:t>
      </w:r>
      <w:r w:rsidRPr="00A13E67">
        <w:t xml:space="preserve">A center-left party </w:t>
      </w:r>
      <w:r>
        <w:t>split</w:t>
      </w:r>
      <w:r w:rsidRPr="00A13E67">
        <w:t xml:space="preserve"> from the </w:t>
      </w:r>
      <w:proofErr w:type="spellStart"/>
      <w:r w:rsidRPr="00A13E67">
        <w:t>Frente</w:t>
      </w:r>
      <w:proofErr w:type="spellEnd"/>
      <w:r w:rsidRPr="00A13E67">
        <w:t xml:space="preserve"> Amplio in 1989.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6EC"/>
    <w:multiLevelType w:val="hybridMultilevel"/>
    <w:tmpl w:val="342E26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67761"/>
    <w:multiLevelType w:val="hybridMultilevel"/>
    <w:tmpl w:val="1D1E55E2"/>
    <w:lvl w:ilvl="0" w:tplc="97CE490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87E05E4"/>
    <w:multiLevelType w:val="hybridMultilevel"/>
    <w:tmpl w:val="BB00A4B2"/>
    <w:lvl w:ilvl="0" w:tplc="3EB2A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71CED"/>
    <w:multiLevelType w:val="hybridMultilevel"/>
    <w:tmpl w:val="3F121F02"/>
    <w:lvl w:ilvl="0" w:tplc="6E423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13F1A"/>
    <w:multiLevelType w:val="hybridMultilevel"/>
    <w:tmpl w:val="0E2C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272180">
    <w:abstractNumId w:val="4"/>
  </w:num>
  <w:num w:numId="2" w16cid:durableId="1136340819">
    <w:abstractNumId w:val="0"/>
  </w:num>
  <w:num w:numId="3" w16cid:durableId="2016374442">
    <w:abstractNumId w:val="2"/>
  </w:num>
  <w:num w:numId="4" w16cid:durableId="1946187487">
    <w:abstractNumId w:val="1"/>
  </w:num>
  <w:num w:numId="5" w16cid:durableId="432865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2F"/>
    <w:rsid w:val="0005740F"/>
    <w:rsid w:val="00084D8F"/>
    <w:rsid w:val="000C0F54"/>
    <w:rsid w:val="000C692C"/>
    <w:rsid w:val="000E24B6"/>
    <w:rsid w:val="000F5DD2"/>
    <w:rsid w:val="0017730C"/>
    <w:rsid w:val="001B2222"/>
    <w:rsid w:val="001B555D"/>
    <w:rsid w:val="00214C4C"/>
    <w:rsid w:val="0023128E"/>
    <w:rsid w:val="00233C4B"/>
    <w:rsid w:val="002813D7"/>
    <w:rsid w:val="00291560"/>
    <w:rsid w:val="0029633D"/>
    <w:rsid w:val="002D41E5"/>
    <w:rsid w:val="002F5B48"/>
    <w:rsid w:val="00313367"/>
    <w:rsid w:val="00366593"/>
    <w:rsid w:val="00382A6B"/>
    <w:rsid w:val="003B1B3D"/>
    <w:rsid w:val="003F1050"/>
    <w:rsid w:val="003F6C68"/>
    <w:rsid w:val="00421A8E"/>
    <w:rsid w:val="004814D1"/>
    <w:rsid w:val="004F6182"/>
    <w:rsid w:val="005149C8"/>
    <w:rsid w:val="005719E7"/>
    <w:rsid w:val="0058682F"/>
    <w:rsid w:val="005D18E3"/>
    <w:rsid w:val="005E299E"/>
    <w:rsid w:val="005F037B"/>
    <w:rsid w:val="00665A60"/>
    <w:rsid w:val="006728D0"/>
    <w:rsid w:val="00692FC8"/>
    <w:rsid w:val="006E0C38"/>
    <w:rsid w:val="00720B2F"/>
    <w:rsid w:val="007264C0"/>
    <w:rsid w:val="007B2E84"/>
    <w:rsid w:val="007D58D4"/>
    <w:rsid w:val="007E638A"/>
    <w:rsid w:val="007E6C9F"/>
    <w:rsid w:val="008042FC"/>
    <w:rsid w:val="0081153F"/>
    <w:rsid w:val="00821B1A"/>
    <w:rsid w:val="00826E1F"/>
    <w:rsid w:val="00867038"/>
    <w:rsid w:val="0089786F"/>
    <w:rsid w:val="008E47B1"/>
    <w:rsid w:val="009625CC"/>
    <w:rsid w:val="009B4209"/>
    <w:rsid w:val="00A2229D"/>
    <w:rsid w:val="00A562B5"/>
    <w:rsid w:val="00A64F66"/>
    <w:rsid w:val="00AD036F"/>
    <w:rsid w:val="00AD71E3"/>
    <w:rsid w:val="00B14097"/>
    <w:rsid w:val="00B200F8"/>
    <w:rsid w:val="00B456F2"/>
    <w:rsid w:val="00B472C2"/>
    <w:rsid w:val="00B90B0C"/>
    <w:rsid w:val="00C137E8"/>
    <w:rsid w:val="00C21FEC"/>
    <w:rsid w:val="00C65A06"/>
    <w:rsid w:val="00C76648"/>
    <w:rsid w:val="00CC6540"/>
    <w:rsid w:val="00CE5A5A"/>
    <w:rsid w:val="00D0534F"/>
    <w:rsid w:val="00DB6B51"/>
    <w:rsid w:val="00E074A5"/>
    <w:rsid w:val="00E301B1"/>
    <w:rsid w:val="00E63821"/>
    <w:rsid w:val="00EE35EA"/>
    <w:rsid w:val="00F05A8D"/>
    <w:rsid w:val="00F122B8"/>
    <w:rsid w:val="00F3761E"/>
    <w:rsid w:val="00F37C9E"/>
    <w:rsid w:val="00F511F4"/>
    <w:rsid w:val="00FF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8AFC"/>
  <w15:chartTrackingRefBased/>
  <w15:docId w15:val="{585EBF69-5CB5-4113-B8B9-D45433AB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A6B"/>
    <w:pPr>
      <w:ind w:left="720"/>
      <w:contextualSpacing/>
    </w:pPr>
  </w:style>
  <w:style w:type="paragraph" w:styleId="Caption">
    <w:name w:val="caption"/>
    <w:basedOn w:val="Normal"/>
    <w:next w:val="Normal"/>
    <w:uiPriority w:val="35"/>
    <w:semiHidden/>
    <w:unhideWhenUsed/>
    <w:qFormat/>
    <w:rsid w:val="0029633D"/>
    <w:pPr>
      <w:spacing w:after="200" w:line="240" w:lineRule="auto"/>
    </w:pPr>
    <w:rPr>
      <w:i/>
      <w:iCs/>
      <w:color w:val="44546A" w:themeColor="text2"/>
      <w:sz w:val="18"/>
      <w:szCs w:val="18"/>
    </w:rPr>
  </w:style>
  <w:style w:type="paragraph" w:styleId="NoSpacing">
    <w:name w:val="No Spacing"/>
    <w:uiPriority w:val="1"/>
    <w:qFormat/>
    <w:rsid w:val="00CE5A5A"/>
    <w:pPr>
      <w:spacing w:after="0" w:line="240" w:lineRule="auto"/>
    </w:pPr>
  </w:style>
  <w:style w:type="character" w:styleId="Hyperlink">
    <w:name w:val="Hyperlink"/>
    <w:basedOn w:val="DefaultParagraphFont"/>
    <w:uiPriority w:val="99"/>
    <w:unhideWhenUsed/>
    <w:rsid w:val="005F037B"/>
    <w:rPr>
      <w:color w:val="0563C1" w:themeColor="hyperlink"/>
      <w:u w:val="single"/>
    </w:rPr>
  </w:style>
  <w:style w:type="character" w:customStyle="1" w:styleId="UnresolvedMention1">
    <w:name w:val="Unresolved Mention1"/>
    <w:basedOn w:val="DefaultParagraphFont"/>
    <w:uiPriority w:val="99"/>
    <w:semiHidden/>
    <w:unhideWhenUsed/>
    <w:rsid w:val="005F037B"/>
    <w:rPr>
      <w:color w:val="605E5C"/>
      <w:shd w:val="clear" w:color="auto" w:fill="E1DFDD"/>
    </w:rPr>
  </w:style>
  <w:style w:type="paragraph" w:styleId="FootnoteText">
    <w:name w:val="footnote text"/>
    <w:basedOn w:val="Normal"/>
    <w:link w:val="FootnoteTextChar"/>
    <w:uiPriority w:val="99"/>
    <w:semiHidden/>
    <w:unhideWhenUsed/>
    <w:rsid w:val="00826E1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826E1F"/>
    <w:rPr>
      <w:sz w:val="20"/>
      <w:szCs w:val="20"/>
      <w:lang w:val="en-US"/>
    </w:rPr>
  </w:style>
  <w:style w:type="character" w:styleId="FootnoteReference">
    <w:name w:val="footnote reference"/>
    <w:basedOn w:val="DefaultParagraphFont"/>
    <w:uiPriority w:val="99"/>
    <w:semiHidden/>
    <w:unhideWhenUsed/>
    <w:rsid w:val="00826E1F"/>
    <w:rPr>
      <w:vertAlign w:val="superscript"/>
    </w:rPr>
  </w:style>
  <w:style w:type="paragraph" w:styleId="Bibliography">
    <w:name w:val="Bibliography"/>
    <w:basedOn w:val="Normal"/>
    <w:next w:val="Normal"/>
    <w:uiPriority w:val="37"/>
    <w:unhideWhenUsed/>
    <w:rsid w:val="00826E1F"/>
  </w:style>
  <w:style w:type="paragraph" w:styleId="BalloonText">
    <w:name w:val="Balloon Text"/>
    <w:basedOn w:val="Normal"/>
    <w:link w:val="BalloonTextChar"/>
    <w:uiPriority w:val="99"/>
    <w:semiHidden/>
    <w:unhideWhenUsed/>
    <w:rsid w:val="00811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53F"/>
    <w:rPr>
      <w:rFonts w:ascii="Segoe UI" w:hAnsi="Segoe UI" w:cs="Segoe UI"/>
      <w:sz w:val="18"/>
      <w:szCs w:val="18"/>
    </w:rPr>
  </w:style>
  <w:style w:type="character" w:styleId="CommentReference">
    <w:name w:val="annotation reference"/>
    <w:basedOn w:val="DefaultParagraphFont"/>
    <w:uiPriority w:val="99"/>
    <w:semiHidden/>
    <w:unhideWhenUsed/>
    <w:rsid w:val="004F6182"/>
    <w:rPr>
      <w:sz w:val="16"/>
      <w:szCs w:val="16"/>
    </w:rPr>
  </w:style>
  <w:style w:type="paragraph" w:styleId="CommentText">
    <w:name w:val="annotation text"/>
    <w:basedOn w:val="Normal"/>
    <w:link w:val="CommentTextChar"/>
    <w:uiPriority w:val="99"/>
    <w:semiHidden/>
    <w:unhideWhenUsed/>
    <w:rsid w:val="004F6182"/>
    <w:pPr>
      <w:spacing w:line="240" w:lineRule="auto"/>
    </w:pPr>
    <w:rPr>
      <w:sz w:val="20"/>
      <w:szCs w:val="20"/>
    </w:rPr>
  </w:style>
  <w:style w:type="character" w:customStyle="1" w:styleId="CommentTextChar">
    <w:name w:val="Comment Text Char"/>
    <w:basedOn w:val="DefaultParagraphFont"/>
    <w:link w:val="CommentText"/>
    <w:uiPriority w:val="99"/>
    <w:semiHidden/>
    <w:rsid w:val="004F6182"/>
    <w:rPr>
      <w:sz w:val="20"/>
      <w:szCs w:val="20"/>
    </w:rPr>
  </w:style>
  <w:style w:type="paragraph" w:styleId="CommentSubject">
    <w:name w:val="annotation subject"/>
    <w:basedOn w:val="CommentText"/>
    <w:next w:val="CommentText"/>
    <w:link w:val="CommentSubjectChar"/>
    <w:uiPriority w:val="99"/>
    <w:semiHidden/>
    <w:unhideWhenUsed/>
    <w:rsid w:val="004F6182"/>
    <w:rPr>
      <w:b/>
      <w:bCs/>
    </w:rPr>
  </w:style>
  <w:style w:type="character" w:customStyle="1" w:styleId="CommentSubjectChar">
    <w:name w:val="Comment Subject Char"/>
    <w:basedOn w:val="CommentTextChar"/>
    <w:link w:val="CommentSubject"/>
    <w:uiPriority w:val="99"/>
    <w:semiHidden/>
    <w:rsid w:val="004F6182"/>
    <w:rPr>
      <w:b/>
      <w:bCs/>
      <w:sz w:val="20"/>
      <w:szCs w:val="20"/>
    </w:rPr>
  </w:style>
  <w:style w:type="paragraph" w:styleId="Revision">
    <w:name w:val="Revision"/>
    <w:hidden/>
    <w:uiPriority w:val="99"/>
    <w:semiHidden/>
    <w:rsid w:val="00481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00360">
      <w:bodyDiv w:val="1"/>
      <w:marLeft w:val="0"/>
      <w:marRight w:val="0"/>
      <w:marTop w:val="0"/>
      <w:marBottom w:val="0"/>
      <w:divBdr>
        <w:top w:val="none" w:sz="0" w:space="0" w:color="auto"/>
        <w:left w:val="none" w:sz="0" w:space="0" w:color="auto"/>
        <w:bottom w:val="none" w:sz="0" w:space="0" w:color="auto"/>
        <w:right w:val="none" w:sz="0" w:space="0" w:color="auto"/>
      </w:divBdr>
      <w:divsChild>
        <w:div w:id="543174221">
          <w:marLeft w:val="0"/>
          <w:marRight w:val="0"/>
          <w:marTop w:val="0"/>
          <w:marBottom w:val="0"/>
          <w:divBdr>
            <w:top w:val="none" w:sz="0" w:space="0" w:color="auto"/>
            <w:left w:val="none" w:sz="0" w:space="0" w:color="auto"/>
            <w:bottom w:val="none" w:sz="0" w:space="0" w:color="auto"/>
            <w:right w:val="none" w:sz="0" w:space="0" w:color="auto"/>
          </w:divBdr>
        </w:div>
      </w:divsChild>
    </w:div>
    <w:div w:id="1874462928">
      <w:bodyDiv w:val="1"/>
      <w:marLeft w:val="0"/>
      <w:marRight w:val="0"/>
      <w:marTop w:val="0"/>
      <w:marBottom w:val="0"/>
      <w:divBdr>
        <w:top w:val="none" w:sz="0" w:space="0" w:color="auto"/>
        <w:left w:val="none" w:sz="0" w:space="0" w:color="auto"/>
        <w:bottom w:val="none" w:sz="0" w:space="0" w:color="auto"/>
        <w:right w:val="none" w:sz="0" w:space="0" w:color="auto"/>
      </w:divBdr>
      <w:divsChild>
        <w:div w:id="22665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mf.org/external/datamapper/profile/UR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60AA5-AE9A-4044-B799-5BE3517C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11731</Words>
  <Characters>66871</Characters>
  <Application>Microsoft Office Word</Application>
  <DocSecurity>0</DocSecurity>
  <Lines>557</Lines>
  <Paragraphs>156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Carozzi,F</dc:creator>
  <cp:keywords/>
  <dc:description/>
  <cp:lastModifiedBy>Carozzi,F</cp:lastModifiedBy>
  <cp:revision>4</cp:revision>
  <dcterms:created xsi:type="dcterms:W3CDTF">2023-11-19T21:34:00Z</dcterms:created>
  <dcterms:modified xsi:type="dcterms:W3CDTF">2023-11-19T23:09:00Z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id="bj8XbYe9"/&gt;&lt;style id="http://www.zotero.org/styles/chicago-author-date-16th-edition" locale="es-CL" hasBibliography="1" bibliographyStyleHasBeenSet="1"/&gt;&lt;prefs&gt;&lt;pref name="fieldType" value="Field</vt:lpwstr>
  </property>
  <property fmtid="{D5CDD505-2E9C-101B-9397-08002B2CF9AE}" pid="3" name="ZOTERO_PREF_2">
    <vt:lpwstr>"/&gt;&lt;/prefs&gt;&lt;/data&gt;</vt:lpwstr>
  </property>
</Properties>
</file>